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486" w:rsidRDefault="00030486"/>
    <w:tbl>
      <w:tblPr>
        <w:tblW w:w="0" w:type="auto"/>
        <w:tblInd w:w="349" w:type="dxa"/>
        <w:tblLayout w:type="fixed"/>
        <w:tblCellMar>
          <w:left w:w="0" w:type="dxa"/>
          <w:right w:w="0" w:type="dxa"/>
        </w:tblCellMar>
        <w:tblLook w:val="01E0"/>
      </w:tblPr>
      <w:tblGrid>
        <w:gridCol w:w="3305"/>
        <w:gridCol w:w="6124"/>
      </w:tblGrid>
      <w:tr w:rsidR="00BC05FA" w:rsidRPr="00030486" w:rsidTr="00030486">
        <w:trPr>
          <w:trHeight w:val="643"/>
        </w:trPr>
        <w:tc>
          <w:tcPr>
            <w:tcW w:w="3305" w:type="dxa"/>
          </w:tcPr>
          <w:p w:rsidR="00BC05FA" w:rsidRPr="00030486" w:rsidRDefault="0059195D">
            <w:pPr>
              <w:pStyle w:val="TableParagraph"/>
              <w:spacing w:before="5" w:line="223" w:lineRule="auto"/>
              <w:ind w:left="459" w:right="490" w:hanging="113"/>
              <w:rPr>
                <w:b/>
                <w:sz w:val="26"/>
              </w:rPr>
            </w:pPr>
            <w:r>
              <w:rPr>
                <w:b/>
                <w:noProof/>
                <w:sz w:val="26"/>
              </w:rPr>
              <w:pict>
                <v:shapetype id="_x0000_t32" coordsize="21600,21600" o:spt="32" o:oned="t" path="m,l21600,21600e" filled="f">
                  <v:path arrowok="t" fillok="f" o:connecttype="none"/>
                  <o:lock v:ext="edit" shapetype="t"/>
                </v:shapetype>
                <v:shape id="_x0000_s1030" type="#_x0000_t32" style="position:absolute;left:0;text-align:left;margin-left:25.85pt;margin-top:30.25pt;width:98.3pt;height:0;z-index:487589376" o:connectortype="straight"/>
              </w:pict>
            </w:r>
            <w:r w:rsidR="004F54BF" w:rsidRPr="00030486">
              <w:rPr>
                <w:b/>
                <w:sz w:val="26"/>
              </w:rPr>
              <w:t>ỦY BAN NHÂN DÂN TỈNH NAM ĐỊNH</w:t>
            </w:r>
          </w:p>
        </w:tc>
        <w:tc>
          <w:tcPr>
            <w:tcW w:w="6124" w:type="dxa"/>
          </w:tcPr>
          <w:p w:rsidR="00BC05FA" w:rsidRPr="00030486" w:rsidRDefault="004F54BF">
            <w:pPr>
              <w:pStyle w:val="TableParagraph"/>
              <w:spacing w:before="7" w:line="298" w:lineRule="exact"/>
              <w:ind w:left="481" w:right="177"/>
              <w:jc w:val="center"/>
              <w:rPr>
                <w:b/>
                <w:sz w:val="26"/>
              </w:rPr>
            </w:pPr>
            <w:r w:rsidRPr="00030486">
              <w:rPr>
                <w:b/>
                <w:sz w:val="26"/>
              </w:rPr>
              <w:t>CỘNG HÒA XÃ HỘI CHỦ NGHĨA VIỆT NAM</w:t>
            </w:r>
          </w:p>
          <w:p w:rsidR="00BC05FA" w:rsidRPr="00030486" w:rsidRDefault="004F54BF">
            <w:pPr>
              <w:pStyle w:val="TableParagraph"/>
              <w:spacing w:line="298" w:lineRule="exact"/>
              <w:ind w:left="481" w:right="155"/>
              <w:jc w:val="center"/>
              <w:rPr>
                <w:b/>
                <w:sz w:val="26"/>
              </w:rPr>
            </w:pPr>
            <w:r w:rsidRPr="00030486">
              <w:rPr>
                <w:b/>
                <w:sz w:val="26"/>
              </w:rPr>
              <w:t>Độc lập - Tự do - Hạnh phúc</w:t>
            </w:r>
          </w:p>
        </w:tc>
      </w:tr>
      <w:tr w:rsidR="00BC05FA" w:rsidTr="00030486">
        <w:trPr>
          <w:trHeight w:val="55"/>
        </w:trPr>
        <w:tc>
          <w:tcPr>
            <w:tcW w:w="3305" w:type="dxa"/>
          </w:tcPr>
          <w:p w:rsidR="00BC05FA" w:rsidRDefault="00BC05FA">
            <w:pPr>
              <w:pStyle w:val="TableParagraph"/>
              <w:rPr>
                <w:sz w:val="2"/>
              </w:rPr>
            </w:pPr>
          </w:p>
        </w:tc>
        <w:tc>
          <w:tcPr>
            <w:tcW w:w="6124" w:type="dxa"/>
          </w:tcPr>
          <w:p w:rsidR="00BC05FA" w:rsidRDefault="0059195D">
            <w:pPr>
              <w:pStyle w:val="TableParagraph"/>
              <w:rPr>
                <w:sz w:val="2"/>
              </w:rPr>
            </w:pPr>
            <w:r w:rsidRPr="0059195D">
              <w:rPr>
                <w:noProof/>
                <w:sz w:val="27"/>
              </w:rPr>
              <w:pict>
                <v:shape id="_x0000_s1031" type="#_x0000_t32" style="position:absolute;margin-left:84.15pt;margin-top:1.15pt;width:152.75pt;height:0;z-index:487590400;mso-position-horizontal-relative:text;mso-position-vertical-relative:text" o:connectortype="straight"/>
              </w:pict>
            </w:r>
          </w:p>
        </w:tc>
      </w:tr>
      <w:tr w:rsidR="00BC05FA" w:rsidTr="00030486">
        <w:trPr>
          <w:trHeight w:val="634"/>
        </w:trPr>
        <w:tc>
          <w:tcPr>
            <w:tcW w:w="3305" w:type="dxa"/>
          </w:tcPr>
          <w:p w:rsidR="00030486" w:rsidRDefault="00030486">
            <w:pPr>
              <w:pStyle w:val="TableParagraph"/>
              <w:tabs>
                <w:tab w:val="left" w:pos="934"/>
              </w:tabs>
              <w:ind w:left="200"/>
              <w:rPr>
                <w:sz w:val="26"/>
              </w:rPr>
            </w:pPr>
          </w:p>
          <w:p w:rsidR="00BC05FA" w:rsidRDefault="004F54BF">
            <w:pPr>
              <w:pStyle w:val="TableParagraph"/>
              <w:tabs>
                <w:tab w:val="left" w:pos="934"/>
              </w:tabs>
              <w:ind w:left="200"/>
              <w:rPr>
                <w:sz w:val="26"/>
              </w:rPr>
            </w:pPr>
            <w:r>
              <w:rPr>
                <w:sz w:val="26"/>
              </w:rPr>
              <w:t>Số:</w:t>
            </w:r>
            <w:r>
              <w:rPr>
                <w:sz w:val="26"/>
              </w:rPr>
              <w:tab/>
              <w:t>/2023/QĐ-UBND</w:t>
            </w:r>
          </w:p>
        </w:tc>
        <w:tc>
          <w:tcPr>
            <w:tcW w:w="6124" w:type="dxa"/>
          </w:tcPr>
          <w:p w:rsidR="00BC05FA" w:rsidRDefault="00BC05FA">
            <w:pPr>
              <w:pStyle w:val="TableParagraph"/>
              <w:spacing w:before="1"/>
              <w:rPr>
                <w:sz w:val="27"/>
              </w:rPr>
            </w:pPr>
          </w:p>
          <w:p w:rsidR="00BC05FA" w:rsidRDefault="004F54BF" w:rsidP="00926237">
            <w:pPr>
              <w:pStyle w:val="TableParagraph"/>
              <w:tabs>
                <w:tab w:val="left" w:pos="3508"/>
              </w:tabs>
              <w:spacing w:line="302" w:lineRule="exact"/>
              <w:ind w:left="1244"/>
              <w:rPr>
                <w:i/>
                <w:sz w:val="28"/>
              </w:rPr>
            </w:pPr>
            <w:r>
              <w:rPr>
                <w:i/>
                <w:sz w:val="28"/>
              </w:rPr>
              <w:t>Nam</w:t>
            </w:r>
            <w:r>
              <w:rPr>
                <w:i/>
                <w:spacing w:val="-1"/>
                <w:sz w:val="28"/>
              </w:rPr>
              <w:t xml:space="preserve"> </w:t>
            </w:r>
            <w:r>
              <w:rPr>
                <w:i/>
                <w:sz w:val="28"/>
              </w:rPr>
              <w:t>Định,</w:t>
            </w:r>
            <w:r>
              <w:rPr>
                <w:i/>
                <w:spacing w:val="-4"/>
                <w:sz w:val="28"/>
              </w:rPr>
              <w:t xml:space="preserve"> </w:t>
            </w:r>
            <w:r>
              <w:rPr>
                <w:i/>
                <w:sz w:val="28"/>
              </w:rPr>
              <w:t>ngày</w:t>
            </w:r>
            <w:r>
              <w:rPr>
                <w:i/>
                <w:sz w:val="28"/>
              </w:rPr>
              <w:tab/>
              <w:t xml:space="preserve">tháng </w:t>
            </w:r>
            <w:r w:rsidR="00926237">
              <w:rPr>
                <w:i/>
                <w:sz w:val="28"/>
              </w:rPr>
              <w:t>9</w:t>
            </w:r>
            <w:r>
              <w:rPr>
                <w:i/>
                <w:sz w:val="28"/>
              </w:rPr>
              <w:t xml:space="preserve"> năm</w:t>
            </w:r>
            <w:r>
              <w:rPr>
                <w:i/>
                <w:spacing w:val="-7"/>
                <w:sz w:val="28"/>
              </w:rPr>
              <w:t xml:space="preserve"> </w:t>
            </w:r>
            <w:r>
              <w:rPr>
                <w:i/>
                <w:sz w:val="28"/>
              </w:rPr>
              <w:t>2023</w:t>
            </w:r>
          </w:p>
        </w:tc>
      </w:tr>
    </w:tbl>
    <w:p w:rsidR="00BC05FA" w:rsidRDefault="00BC05FA">
      <w:pPr>
        <w:pStyle w:val="BodyText"/>
        <w:spacing w:before="1"/>
        <w:ind w:left="0" w:firstLine="0"/>
        <w:jc w:val="left"/>
        <w:rPr>
          <w:sz w:val="6"/>
        </w:rPr>
      </w:pPr>
    </w:p>
    <w:p w:rsidR="00BC05FA" w:rsidRDefault="00BC05FA">
      <w:pPr>
        <w:rPr>
          <w:sz w:val="6"/>
        </w:rPr>
        <w:sectPr w:rsidR="00BC05FA">
          <w:type w:val="continuous"/>
          <w:pgSz w:w="11910" w:h="16840"/>
          <w:pgMar w:top="820" w:right="620" w:bottom="280" w:left="1400" w:header="720" w:footer="720" w:gutter="0"/>
          <w:cols w:space="720"/>
        </w:sectPr>
      </w:pPr>
    </w:p>
    <w:p w:rsidR="00BC05FA" w:rsidRDefault="004F54BF">
      <w:pPr>
        <w:spacing w:before="49"/>
        <w:ind w:left="1228"/>
        <w:rPr>
          <w:b/>
        </w:rPr>
      </w:pPr>
      <w:r w:rsidRPr="0068628A">
        <w:rPr>
          <w:b/>
          <w:i/>
        </w:rPr>
        <w:lastRenderedPageBreak/>
        <w:t>(DỰ THẢO</w:t>
      </w:r>
      <w:r>
        <w:rPr>
          <w:b/>
        </w:rPr>
        <w:t>)</w:t>
      </w:r>
    </w:p>
    <w:p w:rsidR="00BC05FA" w:rsidRDefault="004F54BF">
      <w:pPr>
        <w:pStyle w:val="BodyText"/>
        <w:spacing w:before="6"/>
        <w:ind w:left="0" w:firstLine="0"/>
        <w:jc w:val="left"/>
        <w:rPr>
          <w:b/>
          <w:sz w:val="36"/>
        </w:rPr>
      </w:pPr>
      <w:r>
        <w:br w:type="column"/>
      </w:r>
    </w:p>
    <w:p w:rsidR="00BC05FA" w:rsidRDefault="004F54BF">
      <w:pPr>
        <w:pStyle w:val="Heading1"/>
        <w:ind w:left="1228"/>
        <w:jc w:val="left"/>
      </w:pPr>
      <w:r>
        <w:t>QUYẾT ĐỊNH</w:t>
      </w:r>
    </w:p>
    <w:p w:rsidR="00BC05FA" w:rsidRDefault="00BC05FA">
      <w:pPr>
        <w:sectPr w:rsidR="00BC05FA">
          <w:type w:val="continuous"/>
          <w:pgSz w:w="11910" w:h="16840"/>
          <w:pgMar w:top="820" w:right="620" w:bottom="280" w:left="1400" w:header="720" w:footer="720" w:gutter="0"/>
          <w:cols w:num="2" w:space="720" w:equalWidth="0">
            <w:col w:w="2453" w:space="682"/>
            <w:col w:w="6755"/>
          </w:cols>
        </w:sectPr>
      </w:pPr>
    </w:p>
    <w:p w:rsidR="00BC05FA" w:rsidRDefault="0059195D">
      <w:pPr>
        <w:spacing w:before="179" w:line="297" w:lineRule="auto"/>
        <w:ind w:left="2085" w:right="366" w:hanging="1069"/>
        <w:rPr>
          <w:b/>
          <w:sz w:val="28"/>
        </w:rPr>
      </w:pPr>
      <w:r w:rsidRPr="0059195D">
        <w:lastRenderedPageBreak/>
        <w:pict>
          <v:line id="_x0000_s1029" style="position:absolute;left:0;text-align:left;z-index:15728640;mso-position-horizontal-relative:page" from="268.65pt,47.25pt" to="398.25pt,47.25pt">
            <w10:wrap anchorx="page"/>
          </v:line>
        </w:pict>
      </w:r>
      <w:r w:rsidR="004F54BF">
        <w:rPr>
          <w:b/>
          <w:sz w:val="28"/>
        </w:rPr>
        <w:t>Ban hành Quy định về điều kiện, tiêu chí, quy mô, tỷ lệ để tách khu đất thành dự án độc lập trên địa bàn tỉnh Nam Định</w:t>
      </w:r>
    </w:p>
    <w:p w:rsidR="00BC05FA" w:rsidRDefault="00BC05FA">
      <w:pPr>
        <w:pStyle w:val="BodyText"/>
        <w:ind w:left="0" w:firstLine="0"/>
        <w:jc w:val="left"/>
        <w:rPr>
          <w:b/>
          <w:sz w:val="44"/>
        </w:rPr>
      </w:pPr>
    </w:p>
    <w:p w:rsidR="00BC05FA" w:rsidRDefault="004F54BF">
      <w:pPr>
        <w:ind w:left="2760" w:right="2126"/>
        <w:jc w:val="center"/>
        <w:rPr>
          <w:b/>
          <w:sz w:val="28"/>
        </w:rPr>
      </w:pPr>
      <w:r>
        <w:rPr>
          <w:b/>
          <w:sz w:val="28"/>
        </w:rPr>
        <w:t>ỦY BAN NHÂN DÂN TỈNH NAM ĐỊNH</w:t>
      </w:r>
    </w:p>
    <w:p w:rsidR="00BC05FA" w:rsidRDefault="00BC05FA">
      <w:pPr>
        <w:pStyle w:val="BodyText"/>
        <w:spacing w:before="3"/>
        <w:ind w:left="0" w:firstLine="0"/>
        <w:jc w:val="left"/>
        <w:rPr>
          <w:b/>
          <w:sz w:val="41"/>
        </w:rPr>
      </w:pPr>
    </w:p>
    <w:p w:rsidR="00BC05FA" w:rsidRDefault="004F54BF">
      <w:pPr>
        <w:spacing w:line="328" w:lineRule="auto"/>
        <w:ind w:left="868" w:right="679"/>
        <w:rPr>
          <w:i/>
          <w:sz w:val="28"/>
        </w:rPr>
      </w:pPr>
      <w:r>
        <w:rPr>
          <w:i/>
          <w:sz w:val="28"/>
        </w:rPr>
        <w:t>Căn cứ Luật Tổ chức chính quyền địa phương ngày 19 tháng 6 năm 2015; Căn cứ Luật Đất đai ngày 29 tháng 11 năm 2013;</w:t>
      </w:r>
    </w:p>
    <w:p w:rsidR="00BC05FA" w:rsidRDefault="004F54BF">
      <w:pPr>
        <w:spacing w:before="1"/>
        <w:ind w:left="302" w:right="366" w:firstLine="566"/>
        <w:rPr>
          <w:i/>
          <w:sz w:val="28"/>
        </w:rPr>
      </w:pPr>
      <w:r>
        <w:rPr>
          <w:i/>
          <w:sz w:val="28"/>
        </w:rPr>
        <w:t xml:space="preserve">Căn cứ Nghị định số </w:t>
      </w:r>
      <w:hyperlink r:id="rId5">
        <w:r>
          <w:rPr>
            <w:i/>
            <w:sz w:val="28"/>
          </w:rPr>
          <w:t xml:space="preserve">43/2014/NĐ-CP </w:t>
        </w:r>
      </w:hyperlink>
      <w:r>
        <w:rPr>
          <w:i/>
          <w:sz w:val="28"/>
        </w:rPr>
        <w:t>ngày 15/5/2014 của Chính phủ quy định chi tiết thi hành một số điều của Luật Đất</w:t>
      </w:r>
      <w:r>
        <w:rPr>
          <w:i/>
          <w:spacing w:val="-2"/>
          <w:sz w:val="28"/>
        </w:rPr>
        <w:t xml:space="preserve"> </w:t>
      </w:r>
      <w:r>
        <w:rPr>
          <w:i/>
          <w:sz w:val="28"/>
        </w:rPr>
        <w:t>đai;</w:t>
      </w:r>
    </w:p>
    <w:p w:rsidR="00BC05FA" w:rsidRDefault="004F54BF">
      <w:pPr>
        <w:spacing w:before="119" w:line="242" w:lineRule="auto"/>
        <w:ind w:left="302" w:right="366" w:firstLine="566"/>
        <w:rPr>
          <w:i/>
          <w:sz w:val="28"/>
        </w:rPr>
      </w:pPr>
      <w:r>
        <w:rPr>
          <w:i/>
          <w:sz w:val="28"/>
        </w:rPr>
        <w:t xml:space="preserve">Căn cứ Nghị định số </w:t>
      </w:r>
      <w:hyperlink r:id="rId6">
        <w:r>
          <w:rPr>
            <w:i/>
            <w:sz w:val="28"/>
          </w:rPr>
          <w:t xml:space="preserve">01/2017/NĐ-CP </w:t>
        </w:r>
      </w:hyperlink>
      <w:r>
        <w:rPr>
          <w:i/>
          <w:sz w:val="28"/>
        </w:rPr>
        <w:t>ngày 06/01/2017 của Chính phủ sửa đổi, bổ sung một số nghị định quy định chi tiết thi hành Luật đất</w:t>
      </w:r>
      <w:r>
        <w:rPr>
          <w:i/>
          <w:spacing w:val="-16"/>
          <w:sz w:val="28"/>
        </w:rPr>
        <w:t xml:space="preserve"> </w:t>
      </w:r>
      <w:r>
        <w:rPr>
          <w:i/>
          <w:sz w:val="28"/>
        </w:rPr>
        <w:t>đai;</w:t>
      </w:r>
    </w:p>
    <w:p w:rsidR="00BC05FA" w:rsidRDefault="004F54BF">
      <w:pPr>
        <w:spacing w:before="116"/>
        <w:ind w:left="302" w:right="366" w:firstLine="566"/>
        <w:rPr>
          <w:i/>
          <w:sz w:val="28"/>
        </w:rPr>
      </w:pPr>
      <w:r>
        <w:rPr>
          <w:i/>
          <w:sz w:val="28"/>
        </w:rPr>
        <w:t>Căn cứ Nghị định số 148/2020/NĐ-CP ngày 18/12/2020 của Chính phủ sửa đổi, bổ sung một số nghị định quy định chi tiết thi hành Luật đất</w:t>
      </w:r>
      <w:r>
        <w:rPr>
          <w:i/>
          <w:spacing w:val="-19"/>
          <w:sz w:val="28"/>
        </w:rPr>
        <w:t xml:space="preserve"> </w:t>
      </w:r>
      <w:r>
        <w:rPr>
          <w:i/>
          <w:sz w:val="28"/>
        </w:rPr>
        <w:t>đai;</w:t>
      </w:r>
    </w:p>
    <w:p w:rsidR="00BC05FA" w:rsidRDefault="004F54BF">
      <w:pPr>
        <w:tabs>
          <w:tab w:val="left" w:pos="6634"/>
        </w:tabs>
        <w:spacing w:before="119"/>
        <w:ind w:left="302" w:right="225" w:firstLine="566"/>
        <w:rPr>
          <w:i/>
          <w:sz w:val="28"/>
        </w:rPr>
      </w:pPr>
      <w:r>
        <w:rPr>
          <w:i/>
          <w:sz w:val="28"/>
        </w:rPr>
        <w:t>Theo đề nghị của Sở Tài nguyên và Môi trường tại Tờ trình số …/TTr-STNMT ngày /  /2023 và Sở Tư pháp tại Báo cáo thẩm</w:t>
      </w:r>
      <w:r>
        <w:rPr>
          <w:i/>
          <w:spacing w:val="-16"/>
          <w:sz w:val="28"/>
        </w:rPr>
        <w:t xml:space="preserve"> </w:t>
      </w:r>
      <w:r>
        <w:rPr>
          <w:i/>
          <w:sz w:val="28"/>
        </w:rPr>
        <w:t>định số</w:t>
      </w:r>
      <w:r>
        <w:rPr>
          <w:i/>
          <w:sz w:val="28"/>
        </w:rPr>
        <w:tab/>
        <w:t>/BC-STP ngày</w:t>
      </w:r>
      <w:r>
        <w:rPr>
          <w:i/>
          <w:spacing w:val="-2"/>
          <w:sz w:val="28"/>
        </w:rPr>
        <w:t xml:space="preserve"> </w:t>
      </w:r>
      <w:r>
        <w:rPr>
          <w:i/>
          <w:sz w:val="28"/>
        </w:rPr>
        <w:t>../2023.</w:t>
      </w:r>
    </w:p>
    <w:p w:rsidR="00BC05FA" w:rsidRDefault="004F54BF">
      <w:pPr>
        <w:pStyle w:val="Heading1"/>
        <w:spacing w:before="124"/>
        <w:ind w:left="2760" w:right="2125"/>
      </w:pPr>
      <w:r>
        <w:t>QUYẾT ĐỊNH:</w:t>
      </w:r>
    </w:p>
    <w:p w:rsidR="00BC05FA" w:rsidRDefault="004F54BF">
      <w:pPr>
        <w:pStyle w:val="BodyText"/>
        <w:spacing w:before="118"/>
        <w:ind w:right="230"/>
      </w:pPr>
      <w:r>
        <w:rPr>
          <w:b/>
        </w:rPr>
        <w:t xml:space="preserve">Điều 1. </w:t>
      </w:r>
      <w:r>
        <w:t>Ban hành kèm theo Quyết định này Quy định cụ thể về điều kiện, tiêu chí, quy mô, tỷ lệ để tách khu đất thành dự án độc lập trên địa bàn tỉnh Nam Định.</w:t>
      </w:r>
    </w:p>
    <w:p w:rsidR="00BC05FA" w:rsidRDefault="004F54BF">
      <w:pPr>
        <w:pStyle w:val="BodyText"/>
        <w:spacing w:before="119"/>
        <w:ind w:left="868" w:firstLine="0"/>
      </w:pPr>
      <w:r>
        <w:rPr>
          <w:b/>
        </w:rPr>
        <w:t xml:space="preserve">Điều 2. </w:t>
      </w:r>
      <w:r>
        <w:t>Quyết định có hiệu lực kể từ ngày .. tháng …năm 2023.</w:t>
      </w:r>
    </w:p>
    <w:p w:rsidR="00BC05FA" w:rsidRDefault="004F54BF">
      <w:pPr>
        <w:pStyle w:val="BodyText"/>
        <w:spacing w:before="120"/>
        <w:ind w:right="236"/>
      </w:pPr>
      <w:r>
        <w:rPr>
          <w:b/>
        </w:rPr>
        <w:t xml:space="preserve">Điều 3. </w:t>
      </w:r>
      <w:r>
        <w:t>Chánh Văn phòng Ủy ban nhân dân tỉnh; Thủ trưởng các Sở, ngành; Chủ tịch Ủy ban nhân dân các huyện, thành phố; các tổ chức và cá nhân có liên quan chịu trách nhiệm thi hành Quyết định này./.</w:t>
      </w:r>
    </w:p>
    <w:p w:rsidR="00BC05FA" w:rsidRDefault="00BC05FA">
      <w:pPr>
        <w:pStyle w:val="BodyText"/>
        <w:spacing w:before="6"/>
        <w:ind w:left="0" w:firstLine="0"/>
        <w:jc w:val="left"/>
        <w:rPr>
          <w:sz w:val="10"/>
        </w:rPr>
      </w:pPr>
    </w:p>
    <w:tbl>
      <w:tblPr>
        <w:tblW w:w="0" w:type="auto"/>
        <w:tblInd w:w="109" w:type="dxa"/>
        <w:tblLayout w:type="fixed"/>
        <w:tblCellMar>
          <w:left w:w="0" w:type="dxa"/>
          <w:right w:w="0" w:type="dxa"/>
        </w:tblCellMar>
        <w:tblLook w:val="01E0"/>
      </w:tblPr>
      <w:tblGrid>
        <w:gridCol w:w="4571"/>
        <w:gridCol w:w="4758"/>
      </w:tblGrid>
      <w:tr w:rsidR="00BC05FA">
        <w:trPr>
          <w:trHeight w:val="2606"/>
        </w:trPr>
        <w:tc>
          <w:tcPr>
            <w:tcW w:w="4571" w:type="dxa"/>
          </w:tcPr>
          <w:p w:rsidR="00BC05FA" w:rsidRDefault="004F54BF">
            <w:pPr>
              <w:pStyle w:val="TableParagraph"/>
              <w:spacing w:line="240" w:lineRule="exact"/>
              <w:ind w:left="269"/>
              <w:rPr>
                <w:b/>
                <w:i/>
                <w:sz w:val="24"/>
              </w:rPr>
            </w:pPr>
            <w:r>
              <w:rPr>
                <w:b/>
                <w:i/>
                <w:sz w:val="24"/>
              </w:rPr>
              <w:t>Nơi nhận:</w:t>
            </w:r>
          </w:p>
          <w:p w:rsidR="00BC05FA" w:rsidRDefault="004F54BF">
            <w:pPr>
              <w:pStyle w:val="TableParagraph"/>
              <w:numPr>
                <w:ilvl w:val="0"/>
                <w:numId w:val="11"/>
              </w:numPr>
              <w:tabs>
                <w:tab w:val="left" w:pos="364"/>
              </w:tabs>
              <w:spacing w:line="283" w:lineRule="exact"/>
              <w:rPr>
                <w:sz w:val="28"/>
              </w:rPr>
            </w:pPr>
            <w:r>
              <w:rPr>
                <w:sz w:val="24"/>
              </w:rPr>
              <w:t>Văn phòng Chính</w:t>
            </w:r>
            <w:r>
              <w:rPr>
                <w:spacing w:val="-3"/>
                <w:sz w:val="24"/>
              </w:rPr>
              <w:t xml:space="preserve"> </w:t>
            </w:r>
            <w:r>
              <w:rPr>
                <w:sz w:val="24"/>
              </w:rPr>
              <w:t>phủ</w:t>
            </w:r>
          </w:p>
          <w:p w:rsidR="00BC05FA" w:rsidRDefault="004F54BF">
            <w:pPr>
              <w:pStyle w:val="TableParagraph"/>
              <w:numPr>
                <w:ilvl w:val="0"/>
                <w:numId w:val="11"/>
              </w:numPr>
              <w:tabs>
                <w:tab w:val="left" w:pos="340"/>
              </w:tabs>
              <w:spacing w:line="255" w:lineRule="exact"/>
              <w:ind w:left="339" w:hanging="140"/>
              <w:rPr>
                <w:sz w:val="24"/>
              </w:rPr>
            </w:pPr>
            <w:r>
              <w:rPr>
                <w:sz w:val="24"/>
              </w:rPr>
              <w:t>Bộ Tài nguyên &amp; Môi</w:t>
            </w:r>
            <w:r>
              <w:rPr>
                <w:spacing w:val="-4"/>
                <w:sz w:val="24"/>
              </w:rPr>
              <w:t xml:space="preserve"> </w:t>
            </w:r>
            <w:r>
              <w:rPr>
                <w:sz w:val="24"/>
              </w:rPr>
              <w:t>trường;</w:t>
            </w:r>
          </w:p>
          <w:p w:rsidR="00BC05FA" w:rsidRDefault="004F54BF">
            <w:pPr>
              <w:pStyle w:val="TableParagraph"/>
              <w:numPr>
                <w:ilvl w:val="0"/>
                <w:numId w:val="11"/>
              </w:numPr>
              <w:tabs>
                <w:tab w:val="left" w:pos="340"/>
              </w:tabs>
              <w:spacing w:line="260" w:lineRule="exact"/>
              <w:ind w:left="339" w:hanging="140"/>
              <w:rPr>
                <w:sz w:val="24"/>
              </w:rPr>
            </w:pPr>
            <w:r>
              <w:rPr>
                <w:sz w:val="24"/>
              </w:rPr>
              <w:t>Bộ Tư pháp (Cục</w:t>
            </w:r>
            <w:r>
              <w:rPr>
                <w:spacing w:val="-3"/>
                <w:sz w:val="24"/>
              </w:rPr>
              <w:t xml:space="preserve"> </w:t>
            </w:r>
            <w:r>
              <w:rPr>
                <w:sz w:val="24"/>
              </w:rPr>
              <w:t>KTrVB);</w:t>
            </w:r>
          </w:p>
          <w:p w:rsidR="00BC05FA" w:rsidRDefault="004F54BF">
            <w:pPr>
              <w:pStyle w:val="TableParagraph"/>
              <w:numPr>
                <w:ilvl w:val="0"/>
                <w:numId w:val="11"/>
              </w:numPr>
              <w:tabs>
                <w:tab w:val="left" w:pos="340"/>
              </w:tabs>
              <w:spacing w:line="260" w:lineRule="exact"/>
              <w:ind w:left="339" w:hanging="140"/>
              <w:rPr>
                <w:sz w:val="24"/>
              </w:rPr>
            </w:pPr>
            <w:r>
              <w:rPr>
                <w:sz w:val="24"/>
              </w:rPr>
              <w:t>TT Tỉnh ủy, TT HĐND</w:t>
            </w:r>
            <w:r>
              <w:rPr>
                <w:spacing w:val="-1"/>
                <w:sz w:val="24"/>
              </w:rPr>
              <w:t xml:space="preserve"> </w:t>
            </w:r>
            <w:r>
              <w:rPr>
                <w:sz w:val="24"/>
              </w:rPr>
              <w:t>tỉnh;</w:t>
            </w:r>
          </w:p>
          <w:p w:rsidR="00BC05FA" w:rsidRDefault="004F54BF">
            <w:pPr>
              <w:pStyle w:val="TableParagraph"/>
              <w:numPr>
                <w:ilvl w:val="0"/>
                <w:numId w:val="11"/>
              </w:numPr>
              <w:tabs>
                <w:tab w:val="left" w:pos="340"/>
              </w:tabs>
              <w:spacing w:line="259" w:lineRule="exact"/>
              <w:ind w:left="339" w:hanging="140"/>
              <w:rPr>
                <w:sz w:val="24"/>
              </w:rPr>
            </w:pPr>
            <w:r>
              <w:rPr>
                <w:sz w:val="24"/>
              </w:rPr>
              <w:t>Đoàn Đại biểu Quốc hội</w:t>
            </w:r>
            <w:r>
              <w:rPr>
                <w:spacing w:val="-2"/>
                <w:sz w:val="24"/>
              </w:rPr>
              <w:t xml:space="preserve"> </w:t>
            </w:r>
            <w:r>
              <w:rPr>
                <w:sz w:val="24"/>
              </w:rPr>
              <w:t>tỉnh;</w:t>
            </w:r>
          </w:p>
          <w:p w:rsidR="00BC05FA" w:rsidRDefault="004F54BF">
            <w:pPr>
              <w:pStyle w:val="TableParagraph"/>
              <w:numPr>
                <w:ilvl w:val="0"/>
                <w:numId w:val="11"/>
              </w:numPr>
              <w:tabs>
                <w:tab w:val="left" w:pos="340"/>
              </w:tabs>
              <w:spacing w:line="260" w:lineRule="exact"/>
              <w:ind w:left="339" w:hanging="140"/>
              <w:rPr>
                <w:sz w:val="24"/>
              </w:rPr>
            </w:pPr>
            <w:r>
              <w:rPr>
                <w:sz w:val="24"/>
              </w:rPr>
              <w:t>Như Điều</w:t>
            </w:r>
            <w:r>
              <w:rPr>
                <w:spacing w:val="-2"/>
                <w:sz w:val="24"/>
              </w:rPr>
              <w:t xml:space="preserve"> </w:t>
            </w:r>
            <w:r>
              <w:rPr>
                <w:sz w:val="24"/>
              </w:rPr>
              <w:t>3;</w:t>
            </w:r>
          </w:p>
          <w:p w:rsidR="00BC05FA" w:rsidRDefault="004F54BF">
            <w:pPr>
              <w:pStyle w:val="TableParagraph"/>
              <w:numPr>
                <w:ilvl w:val="0"/>
                <w:numId w:val="11"/>
              </w:numPr>
              <w:tabs>
                <w:tab w:val="left" w:pos="340"/>
              </w:tabs>
              <w:spacing w:line="261" w:lineRule="exact"/>
              <w:ind w:left="339" w:hanging="140"/>
              <w:rPr>
                <w:sz w:val="24"/>
              </w:rPr>
            </w:pPr>
            <w:r>
              <w:rPr>
                <w:sz w:val="24"/>
              </w:rPr>
              <w:t>Công báo</w:t>
            </w:r>
            <w:r>
              <w:rPr>
                <w:spacing w:val="-4"/>
                <w:sz w:val="24"/>
              </w:rPr>
              <w:t xml:space="preserve"> </w:t>
            </w:r>
            <w:r>
              <w:rPr>
                <w:sz w:val="24"/>
              </w:rPr>
              <w:t>tỉnh;</w:t>
            </w:r>
          </w:p>
          <w:p w:rsidR="00BC05FA" w:rsidRDefault="004F54BF">
            <w:pPr>
              <w:pStyle w:val="TableParagraph"/>
              <w:numPr>
                <w:ilvl w:val="0"/>
                <w:numId w:val="11"/>
              </w:numPr>
              <w:tabs>
                <w:tab w:val="left" w:pos="340"/>
              </w:tabs>
              <w:spacing w:line="259" w:lineRule="exact"/>
              <w:ind w:left="339" w:hanging="140"/>
              <w:rPr>
                <w:sz w:val="24"/>
              </w:rPr>
            </w:pPr>
            <w:r>
              <w:rPr>
                <w:sz w:val="24"/>
              </w:rPr>
              <w:t>Website</w:t>
            </w:r>
            <w:r>
              <w:rPr>
                <w:spacing w:val="-1"/>
                <w:sz w:val="24"/>
              </w:rPr>
              <w:t xml:space="preserve"> </w:t>
            </w:r>
            <w:r>
              <w:rPr>
                <w:sz w:val="24"/>
              </w:rPr>
              <w:t>tỉnh;</w:t>
            </w:r>
          </w:p>
          <w:p w:rsidR="00BC05FA" w:rsidRDefault="004F54BF">
            <w:pPr>
              <w:pStyle w:val="TableParagraph"/>
              <w:numPr>
                <w:ilvl w:val="0"/>
                <w:numId w:val="11"/>
              </w:numPr>
              <w:tabs>
                <w:tab w:val="left" w:pos="342"/>
              </w:tabs>
              <w:spacing w:line="248" w:lineRule="exact"/>
              <w:ind w:left="341" w:hanging="142"/>
              <w:rPr>
                <w:sz w:val="24"/>
              </w:rPr>
            </w:pPr>
            <w:r>
              <w:rPr>
                <w:sz w:val="24"/>
              </w:rPr>
              <w:t>Lưu: VP1,</w:t>
            </w:r>
            <w:r>
              <w:rPr>
                <w:spacing w:val="-2"/>
                <w:sz w:val="24"/>
              </w:rPr>
              <w:t xml:space="preserve"> </w:t>
            </w:r>
            <w:r>
              <w:rPr>
                <w:sz w:val="24"/>
              </w:rPr>
              <w:t>VP3.</w:t>
            </w:r>
          </w:p>
        </w:tc>
        <w:tc>
          <w:tcPr>
            <w:tcW w:w="4758" w:type="dxa"/>
          </w:tcPr>
          <w:p w:rsidR="00BC05FA" w:rsidRDefault="004F54BF">
            <w:pPr>
              <w:pStyle w:val="TableParagraph"/>
              <w:spacing w:before="123" w:line="242" w:lineRule="auto"/>
              <w:ind w:left="1958" w:right="179" w:hanging="627"/>
              <w:rPr>
                <w:b/>
                <w:sz w:val="28"/>
              </w:rPr>
            </w:pPr>
            <w:r>
              <w:rPr>
                <w:b/>
                <w:sz w:val="28"/>
              </w:rPr>
              <w:t>TM. ỦY BAN NHÂN DÂN CHỦ TỊCH</w:t>
            </w:r>
          </w:p>
          <w:p w:rsidR="00BC05FA" w:rsidRDefault="00BC05FA">
            <w:pPr>
              <w:pStyle w:val="TableParagraph"/>
              <w:rPr>
                <w:sz w:val="30"/>
              </w:rPr>
            </w:pPr>
          </w:p>
          <w:p w:rsidR="00BC05FA" w:rsidRDefault="00BC05FA">
            <w:pPr>
              <w:pStyle w:val="TableParagraph"/>
              <w:rPr>
                <w:sz w:val="30"/>
              </w:rPr>
            </w:pPr>
          </w:p>
          <w:p w:rsidR="00BC05FA" w:rsidRDefault="00BC05FA">
            <w:pPr>
              <w:pStyle w:val="TableParagraph"/>
              <w:rPr>
                <w:sz w:val="30"/>
              </w:rPr>
            </w:pPr>
          </w:p>
          <w:p w:rsidR="00BC05FA" w:rsidRDefault="004F54BF">
            <w:pPr>
              <w:pStyle w:val="TableParagraph"/>
              <w:spacing w:before="247"/>
              <w:ind w:left="1658"/>
              <w:rPr>
                <w:b/>
                <w:sz w:val="28"/>
              </w:rPr>
            </w:pPr>
            <w:r>
              <w:rPr>
                <w:b/>
                <w:sz w:val="28"/>
              </w:rPr>
              <w:t>Phạm Đình Nghị</w:t>
            </w:r>
          </w:p>
        </w:tc>
      </w:tr>
    </w:tbl>
    <w:p w:rsidR="00BC05FA" w:rsidRDefault="00BC05FA">
      <w:pPr>
        <w:rPr>
          <w:sz w:val="28"/>
        </w:rPr>
        <w:sectPr w:rsidR="00BC05FA">
          <w:type w:val="continuous"/>
          <w:pgSz w:w="11910" w:h="16840"/>
          <w:pgMar w:top="820" w:right="620" w:bottom="280" w:left="1400" w:header="720" w:footer="720" w:gutter="0"/>
          <w:cols w:space="720"/>
        </w:sectPr>
      </w:pPr>
    </w:p>
    <w:tbl>
      <w:tblPr>
        <w:tblW w:w="0" w:type="auto"/>
        <w:tblInd w:w="495" w:type="dxa"/>
        <w:tblLayout w:type="fixed"/>
        <w:tblCellMar>
          <w:left w:w="0" w:type="dxa"/>
          <w:right w:w="0" w:type="dxa"/>
        </w:tblCellMar>
        <w:tblLook w:val="01E0"/>
      </w:tblPr>
      <w:tblGrid>
        <w:gridCol w:w="3155"/>
        <w:gridCol w:w="6127"/>
      </w:tblGrid>
      <w:tr w:rsidR="00BC05FA">
        <w:trPr>
          <w:trHeight w:val="728"/>
        </w:trPr>
        <w:tc>
          <w:tcPr>
            <w:tcW w:w="3155" w:type="dxa"/>
          </w:tcPr>
          <w:p w:rsidR="00BC05FA" w:rsidRDefault="004F54BF">
            <w:pPr>
              <w:pStyle w:val="TableParagraph"/>
              <w:spacing w:before="5" w:line="223" w:lineRule="auto"/>
              <w:ind w:left="312" w:right="487" w:hanging="113"/>
              <w:rPr>
                <w:b/>
                <w:sz w:val="26"/>
              </w:rPr>
            </w:pPr>
            <w:r>
              <w:rPr>
                <w:b/>
                <w:sz w:val="26"/>
              </w:rPr>
              <w:lastRenderedPageBreak/>
              <w:t>ỦY BAN NHÂN DÂN TỈNH NAM ĐỊNH</w:t>
            </w:r>
          </w:p>
        </w:tc>
        <w:tc>
          <w:tcPr>
            <w:tcW w:w="6127" w:type="dxa"/>
          </w:tcPr>
          <w:p w:rsidR="00BC05FA" w:rsidRDefault="004F54BF">
            <w:pPr>
              <w:pStyle w:val="TableParagraph"/>
              <w:spacing w:before="7" w:line="298" w:lineRule="exact"/>
              <w:ind w:left="485" w:right="176"/>
              <w:jc w:val="center"/>
              <w:rPr>
                <w:b/>
                <w:sz w:val="26"/>
              </w:rPr>
            </w:pPr>
            <w:r>
              <w:rPr>
                <w:b/>
                <w:sz w:val="26"/>
              </w:rPr>
              <w:t>CỘNG HÒA XÃ HỘI CHỦ NGHĨA VIỆT NAM</w:t>
            </w:r>
          </w:p>
          <w:p w:rsidR="00BC05FA" w:rsidRDefault="004F54BF">
            <w:pPr>
              <w:pStyle w:val="TableParagraph"/>
              <w:spacing w:line="298" w:lineRule="exact"/>
              <w:ind w:left="485" w:right="155"/>
              <w:jc w:val="center"/>
              <w:rPr>
                <w:b/>
                <w:sz w:val="26"/>
              </w:rPr>
            </w:pPr>
            <w:r>
              <w:rPr>
                <w:b/>
                <w:sz w:val="26"/>
              </w:rPr>
              <w:t>Độc lập - Tự do - Hạnh phúc</w:t>
            </w:r>
          </w:p>
        </w:tc>
      </w:tr>
    </w:tbl>
    <w:p w:rsidR="00BC05FA" w:rsidRDefault="00BC05FA">
      <w:pPr>
        <w:pStyle w:val="BodyText"/>
        <w:ind w:left="0" w:firstLine="0"/>
        <w:jc w:val="left"/>
        <w:rPr>
          <w:sz w:val="20"/>
        </w:rPr>
      </w:pPr>
    </w:p>
    <w:p w:rsidR="00BC05FA" w:rsidRDefault="00BC05FA">
      <w:pPr>
        <w:pStyle w:val="BodyText"/>
        <w:ind w:left="0" w:firstLine="0"/>
        <w:jc w:val="left"/>
        <w:rPr>
          <w:sz w:val="20"/>
        </w:rPr>
      </w:pPr>
    </w:p>
    <w:p w:rsidR="00BC05FA" w:rsidRDefault="00BC05FA">
      <w:pPr>
        <w:pStyle w:val="BodyText"/>
        <w:spacing w:before="8"/>
        <w:ind w:left="0" w:firstLine="0"/>
        <w:jc w:val="left"/>
        <w:rPr>
          <w:sz w:val="18"/>
        </w:rPr>
      </w:pPr>
    </w:p>
    <w:p w:rsidR="00BC05FA" w:rsidRDefault="0059195D">
      <w:pPr>
        <w:pStyle w:val="Heading1"/>
        <w:spacing w:before="89"/>
        <w:ind w:left="2760" w:right="2122"/>
      </w:pPr>
      <w:r>
        <w:pict>
          <v:line id="_x0000_s1028" style="position:absolute;left:0;text-align:left;z-index:-15826944;mso-position-horizontal-relative:page" from="332.5pt,-37.35pt" to="491.25pt,-37.35pt">
            <w10:wrap anchorx="page"/>
          </v:line>
        </w:pict>
      </w:r>
      <w:r>
        <w:pict>
          <v:line id="_x0000_s1027" style="position:absolute;left:0;text-align:left;z-index:15730176;mso-position-horizontal-relative:page" from="124.05pt,-33.85pt" to="197.25pt,-33.85pt">
            <w10:wrap anchorx="page"/>
          </v:line>
        </w:pict>
      </w:r>
      <w:r w:rsidR="004F54BF">
        <w:t>QUY ĐỊNH</w:t>
      </w:r>
    </w:p>
    <w:p w:rsidR="00BC05FA" w:rsidRDefault="004F54BF">
      <w:pPr>
        <w:spacing w:before="180" w:line="297" w:lineRule="auto"/>
        <w:ind w:left="3317" w:right="318" w:hanging="2351"/>
        <w:rPr>
          <w:b/>
          <w:sz w:val="28"/>
        </w:rPr>
      </w:pPr>
      <w:r>
        <w:rPr>
          <w:b/>
          <w:sz w:val="28"/>
        </w:rPr>
        <w:t>Về điều kiện, tiêu chí, quy mô, tỷ lệ để tách khu đất thành dự án độc lập trên địa bàn tỉnh Nam Định</w:t>
      </w:r>
    </w:p>
    <w:p w:rsidR="00BC05FA" w:rsidRDefault="0059195D">
      <w:pPr>
        <w:tabs>
          <w:tab w:val="left" w:pos="4886"/>
        </w:tabs>
        <w:spacing w:before="3" w:line="297" w:lineRule="auto"/>
        <w:ind w:left="3141" w:right="1160" w:hanging="1345"/>
        <w:rPr>
          <w:i/>
          <w:sz w:val="28"/>
        </w:rPr>
      </w:pPr>
      <w:r w:rsidRPr="0059195D">
        <w:pict>
          <v:shape id="_x0000_s1026" style="position:absolute;left:0;text-align:left;margin-left:272.85pt;margin-top:41.75pt;width:114pt;height:.1pt;z-index:-15728128;mso-wrap-distance-left:0;mso-wrap-distance-right:0;mso-position-horizontal-relative:page" coordorigin="5457,835" coordsize="2280,0" path="m5457,835r2280,e" filled="f">
            <v:path arrowok="t"/>
            <w10:wrap type="topAndBottom" anchorx="page"/>
          </v:shape>
        </w:pict>
      </w:r>
      <w:r w:rsidR="004F54BF">
        <w:rPr>
          <w:i/>
          <w:sz w:val="28"/>
        </w:rPr>
        <w:t>(Kèm theo Quyết</w:t>
      </w:r>
      <w:r w:rsidR="004F54BF">
        <w:rPr>
          <w:i/>
          <w:spacing w:val="-5"/>
          <w:sz w:val="28"/>
        </w:rPr>
        <w:t xml:space="preserve"> </w:t>
      </w:r>
      <w:r w:rsidR="004F54BF">
        <w:rPr>
          <w:i/>
          <w:sz w:val="28"/>
        </w:rPr>
        <w:t>định số:</w:t>
      </w:r>
      <w:r w:rsidR="004F54BF">
        <w:rPr>
          <w:i/>
          <w:sz w:val="28"/>
        </w:rPr>
        <w:tab/>
        <w:t>/2023/QĐ-UBND ngày ../…./2023 của Ủy ban nhân dân tỉnh Nam</w:t>
      </w:r>
      <w:r w:rsidR="004F54BF">
        <w:rPr>
          <w:i/>
          <w:spacing w:val="-4"/>
          <w:sz w:val="28"/>
        </w:rPr>
        <w:t xml:space="preserve"> </w:t>
      </w:r>
      <w:r w:rsidR="004F54BF">
        <w:rPr>
          <w:i/>
          <w:sz w:val="28"/>
        </w:rPr>
        <w:t>Định)</w:t>
      </w:r>
    </w:p>
    <w:p w:rsidR="00BC05FA" w:rsidRDefault="00BC05FA">
      <w:pPr>
        <w:pStyle w:val="BodyText"/>
        <w:spacing w:before="9"/>
        <w:ind w:left="0" w:firstLine="0"/>
        <w:jc w:val="left"/>
        <w:rPr>
          <w:i/>
        </w:rPr>
      </w:pPr>
    </w:p>
    <w:p w:rsidR="00BC05FA" w:rsidRDefault="004F54BF">
      <w:pPr>
        <w:pStyle w:val="Heading1"/>
        <w:spacing w:before="1"/>
        <w:ind w:left="2760" w:right="2123"/>
      </w:pPr>
      <w:r>
        <w:t>Chương I</w:t>
      </w:r>
    </w:p>
    <w:p w:rsidR="00BC05FA" w:rsidRDefault="004F54BF">
      <w:pPr>
        <w:spacing w:before="76"/>
        <w:ind w:left="2760" w:right="2125"/>
        <w:jc w:val="center"/>
        <w:rPr>
          <w:b/>
          <w:sz w:val="28"/>
        </w:rPr>
      </w:pPr>
      <w:r>
        <w:rPr>
          <w:b/>
          <w:sz w:val="28"/>
        </w:rPr>
        <w:t>NHỮNG QUY ĐỊNH CHUNG</w:t>
      </w:r>
    </w:p>
    <w:p w:rsidR="00BC05FA" w:rsidRDefault="004F54BF">
      <w:pPr>
        <w:spacing w:before="79"/>
        <w:ind w:left="868"/>
        <w:jc w:val="both"/>
        <w:rPr>
          <w:b/>
          <w:sz w:val="28"/>
        </w:rPr>
      </w:pPr>
      <w:r>
        <w:rPr>
          <w:b/>
          <w:sz w:val="28"/>
        </w:rPr>
        <w:t>Điều 1. Phạm vi điều chỉnh</w:t>
      </w:r>
    </w:p>
    <w:p w:rsidR="00BC05FA" w:rsidRDefault="004F54BF">
      <w:pPr>
        <w:pStyle w:val="BodyText"/>
        <w:spacing w:before="79" w:line="297" w:lineRule="auto"/>
        <w:ind w:right="225"/>
      </w:pPr>
      <w:r>
        <w:t xml:space="preserve">Quy định này quy định về điều kiện, tiêu chí, quy mô, </w:t>
      </w:r>
      <w:r>
        <w:rPr>
          <w:spacing w:val="2"/>
        </w:rPr>
        <w:t xml:space="preserve">tỷ </w:t>
      </w:r>
      <w:r>
        <w:t xml:space="preserve">lệ để tách khu đất thành dự án độc lập đối với dự án đầu tư có phần diện tích đất do Nhà nước giao đất để quản lý quy định tại Điều 8 Luật Đất đai, đất nông nghiệp sử dụng vào mục đích công ích, đất </w:t>
      </w:r>
      <w:r>
        <w:rPr>
          <w:spacing w:val="-3"/>
        </w:rPr>
        <w:t xml:space="preserve">mà </w:t>
      </w:r>
      <w:r>
        <w:t xml:space="preserve">người đang sử dụng đất không có quyền chuyển nhượng, cho thuê, góp vốn bằng quyền sử dụng đất theo quy định của pháp luật về đất đai và không có tài sản gắn liền với đất </w:t>
      </w:r>
      <w:r>
        <w:rPr>
          <w:spacing w:val="-3"/>
        </w:rPr>
        <w:t xml:space="preserve">mà </w:t>
      </w:r>
      <w:r>
        <w:t>phần diện tích đất này có vị trí nằm xen kẽ với phần diện tích đất đã nhận chuyển nhượng, thuê quyền sử dụng đất, nhận góp vốn bằng quyền sử dụng đất (sau đây gọi chung là đất do Nhà nước quản</w:t>
      </w:r>
      <w:r>
        <w:rPr>
          <w:spacing w:val="-19"/>
        </w:rPr>
        <w:t xml:space="preserve"> </w:t>
      </w:r>
      <w:r>
        <w:t>lý).</w:t>
      </w:r>
    </w:p>
    <w:p w:rsidR="00BC05FA" w:rsidRDefault="004F54BF">
      <w:pPr>
        <w:pStyle w:val="Heading1"/>
        <w:spacing w:before="5"/>
        <w:jc w:val="both"/>
      </w:pPr>
      <w:r>
        <w:t>Điều 2. Đối tượng áp dụng</w:t>
      </w:r>
    </w:p>
    <w:p w:rsidR="00BC05FA" w:rsidRDefault="004F54BF">
      <w:pPr>
        <w:pStyle w:val="ListParagraph"/>
        <w:numPr>
          <w:ilvl w:val="0"/>
          <w:numId w:val="10"/>
        </w:numPr>
        <w:tabs>
          <w:tab w:val="left" w:pos="1157"/>
        </w:tabs>
        <w:spacing w:before="79" w:line="297" w:lineRule="auto"/>
        <w:ind w:right="237" w:firstLine="566"/>
        <w:jc w:val="both"/>
        <w:rPr>
          <w:sz w:val="28"/>
        </w:rPr>
      </w:pPr>
      <w:r>
        <w:rPr>
          <w:sz w:val="28"/>
        </w:rPr>
        <w:t>Các cơ quan quản lý nhà nước trong việc giải quyết thủ tục hành chính của dự án trên địa bàn tỉnh Nam</w:t>
      </w:r>
      <w:r>
        <w:rPr>
          <w:spacing w:val="-8"/>
          <w:sz w:val="28"/>
        </w:rPr>
        <w:t xml:space="preserve"> </w:t>
      </w:r>
      <w:r>
        <w:rPr>
          <w:sz w:val="28"/>
        </w:rPr>
        <w:t>Định.</w:t>
      </w:r>
    </w:p>
    <w:p w:rsidR="00BC05FA" w:rsidRDefault="004F54BF">
      <w:pPr>
        <w:pStyle w:val="ListParagraph"/>
        <w:numPr>
          <w:ilvl w:val="0"/>
          <w:numId w:val="10"/>
        </w:numPr>
        <w:tabs>
          <w:tab w:val="left" w:pos="1166"/>
        </w:tabs>
        <w:spacing w:before="1" w:line="300" w:lineRule="auto"/>
        <w:ind w:right="228" w:firstLine="566"/>
        <w:jc w:val="both"/>
        <w:rPr>
          <w:sz w:val="28"/>
        </w:rPr>
      </w:pPr>
      <w:r>
        <w:rPr>
          <w:sz w:val="28"/>
        </w:rPr>
        <w:t>Tổ chức, cá nhân thực hiện đầu tư kinh doanh và các cơ quan, tổ chức, cá nhân liên quan đến hoạt động đầu tư tại tỉnh Nam</w:t>
      </w:r>
      <w:r>
        <w:rPr>
          <w:spacing w:val="-15"/>
          <w:sz w:val="28"/>
        </w:rPr>
        <w:t xml:space="preserve"> </w:t>
      </w:r>
      <w:r>
        <w:rPr>
          <w:sz w:val="28"/>
        </w:rPr>
        <w:t>Định.</w:t>
      </w:r>
    </w:p>
    <w:p w:rsidR="00BC05FA" w:rsidRDefault="004F54BF">
      <w:pPr>
        <w:pStyle w:val="Heading1"/>
        <w:spacing w:line="317" w:lineRule="exact"/>
        <w:jc w:val="both"/>
      </w:pPr>
      <w:r>
        <w:t>Điều 3. Giải thích từ ngữ</w:t>
      </w:r>
    </w:p>
    <w:p w:rsidR="00BC05FA" w:rsidRDefault="004F54BF">
      <w:pPr>
        <w:pStyle w:val="BodyText"/>
        <w:spacing w:before="79"/>
        <w:ind w:left="868" w:firstLine="0"/>
      </w:pPr>
      <w:r>
        <w:t>Trong Quy định này, những từ ngữ dưới đây được hiểu như sau:</w:t>
      </w:r>
    </w:p>
    <w:p w:rsidR="00BC05FA" w:rsidRDefault="004F54BF">
      <w:pPr>
        <w:pStyle w:val="ListParagraph"/>
        <w:numPr>
          <w:ilvl w:val="0"/>
          <w:numId w:val="9"/>
        </w:numPr>
        <w:tabs>
          <w:tab w:val="left" w:pos="1169"/>
        </w:tabs>
        <w:spacing w:before="78" w:line="297" w:lineRule="auto"/>
        <w:ind w:right="239" w:firstLine="566"/>
        <w:jc w:val="both"/>
        <w:rPr>
          <w:sz w:val="28"/>
        </w:rPr>
      </w:pPr>
      <w:r>
        <w:rPr>
          <w:sz w:val="28"/>
        </w:rPr>
        <w:t xml:space="preserve">Dự án độc lập là dự án </w:t>
      </w:r>
      <w:r>
        <w:rPr>
          <w:spacing w:val="-3"/>
          <w:sz w:val="28"/>
        </w:rPr>
        <w:t xml:space="preserve">mà </w:t>
      </w:r>
      <w:r>
        <w:rPr>
          <w:sz w:val="28"/>
        </w:rPr>
        <w:t>khi dự án đang hoạt động hay dừng hoạt động không ảnh hưởng đến dự án</w:t>
      </w:r>
      <w:r>
        <w:rPr>
          <w:spacing w:val="1"/>
          <w:sz w:val="28"/>
        </w:rPr>
        <w:t xml:space="preserve"> </w:t>
      </w:r>
      <w:r>
        <w:rPr>
          <w:sz w:val="28"/>
        </w:rPr>
        <w:t>khác.</w:t>
      </w:r>
    </w:p>
    <w:p w:rsidR="00BC05FA" w:rsidRDefault="004F54BF">
      <w:pPr>
        <w:pStyle w:val="ListParagraph"/>
        <w:numPr>
          <w:ilvl w:val="0"/>
          <w:numId w:val="9"/>
        </w:numPr>
        <w:tabs>
          <w:tab w:val="left" w:pos="1190"/>
        </w:tabs>
        <w:spacing w:before="1" w:line="297" w:lineRule="auto"/>
        <w:ind w:right="226" w:firstLine="566"/>
        <w:jc w:val="both"/>
        <w:rPr>
          <w:sz w:val="28"/>
        </w:rPr>
      </w:pPr>
      <w:r>
        <w:rPr>
          <w:sz w:val="28"/>
        </w:rPr>
        <w:t>Đường hiện trạng hoặc đường đã được quy hoạch quy định tại khoản 3 Điều 5 Quy định này là đường giao thông. Đối với các khu vực tiếp giáp với các tuyến đường đê thì tải trọng cho phép đi trên đê này theo quy định trong lĩnh vực đê</w:t>
      </w:r>
      <w:r>
        <w:rPr>
          <w:spacing w:val="-1"/>
          <w:sz w:val="28"/>
        </w:rPr>
        <w:t xml:space="preserve"> </w:t>
      </w:r>
      <w:r>
        <w:rPr>
          <w:sz w:val="28"/>
        </w:rPr>
        <w:t>điều.</w:t>
      </w:r>
    </w:p>
    <w:p w:rsidR="00BC05FA" w:rsidRDefault="004F54BF">
      <w:pPr>
        <w:pStyle w:val="Heading1"/>
        <w:spacing w:before="4"/>
        <w:ind w:left="2760" w:right="2120"/>
      </w:pPr>
      <w:r>
        <w:t>Chương II</w:t>
      </w:r>
    </w:p>
    <w:p w:rsidR="00BC05FA" w:rsidRDefault="004F54BF">
      <w:pPr>
        <w:spacing w:before="77"/>
        <w:ind w:left="2760" w:right="2122"/>
        <w:jc w:val="center"/>
        <w:rPr>
          <w:b/>
          <w:sz w:val="28"/>
        </w:rPr>
      </w:pPr>
      <w:r>
        <w:rPr>
          <w:b/>
          <w:sz w:val="28"/>
        </w:rPr>
        <w:t>QUY ĐỊNH CỤ THỂ</w:t>
      </w:r>
    </w:p>
    <w:p w:rsidR="00BC05FA" w:rsidRDefault="004F54BF">
      <w:pPr>
        <w:spacing w:before="79"/>
        <w:ind w:left="868"/>
        <w:rPr>
          <w:b/>
          <w:sz w:val="28"/>
        </w:rPr>
      </w:pPr>
      <w:r>
        <w:rPr>
          <w:b/>
          <w:sz w:val="28"/>
        </w:rPr>
        <w:t>Điều 4. Thời điểm xem xét tách khu đất thành dự án độc lập</w:t>
      </w:r>
    </w:p>
    <w:p w:rsidR="00BC05FA" w:rsidRDefault="00BC05FA">
      <w:pPr>
        <w:rPr>
          <w:sz w:val="28"/>
        </w:rPr>
        <w:sectPr w:rsidR="00BC05FA">
          <w:pgSz w:w="11910" w:h="16840"/>
          <w:pgMar w:top="820" w:right="620" w:bottom="280" w:left="1400" w:header="720" w:footer="720" w:gutter="0"/>
          <w:cols w:space="720"/>
        </w:sectPr>
      </w:pPr>
    </w:p>
    <w:p w:rsidR="00BC05FA" w:rsidRDefault="004F54BF">
      <w:pPr>
        <w:pStyle w:val="BodyText"/>
        <w:spacing w:before="71" w:line="297" w:lineRule="auto"/>
        <w:ind w:right="233"/>
      </w:pPr>
      <w:r>
        <w:lastRenderedPageBreak/>
        <w:t>Đối với các dự án quy định tại Điều 1 Quy định này thì thời điểm xem xét tách khu đất do Nhà nước quản lý thành dự án độc lập khi xem xét chấp thuận chủ trương đầu tư dự</w:t>
      </w:r>
      <w:r>
        <w:rPr>
          <w:spacing w:val="-7"/>
        </w:rPr>
        <w:t xml:space="preserve"> </w:t>
      </w:r>
      <w:r>
        <w:t>án.</w:t>
      </w:r>
    </w:p>
    <w:p w:rsidR="00BC05FA" w:rsidRDefault="004F54BF">
      <w:pPr>
        <w:pStyle w:val="Heading1"/>
        <w:spacing w:before="3"/>
        <w:jc w:val="both"/>
      </w:pPr>
      <w:r>
        <w:t xml:space="preserve">Điều 5. Điều kiện, tiêu chí, quy mô, tỷ lệ để tách </w:t>
      </w:r>
      <w:r>
        <w:rPr>
          <w:spacing w:val="-3"/>
        </w:rPr>
        <w:t xml:space="preserve">khu </w:t>
      </w:r>
      <w:r>
        <w:t>đất thành dự án</w:t>
      </w:r>
      <w:r>
        <w:rPr>
          <w:spacing w:val="62"/>
        </w:rPr>
        <w:t xml:space="preserve"> </w:t>
      </w:r>
      <w:r>
        <w:t>độc</w:t>
      </w:r>
    </w:p>
    <w:p w:rsidR="00BC05FA" w:rsidRDefault="004F54BF">
      <w:pPr>
        <w:spacing w:before="76"/>
        <w:ind w:left="302"/>
        <w:rPr>
          <w:b/>
          <w:sz w:val="28"/>
        </w:rPr>
      </w:pPr>
      <w:r>
        <w:rPr>
          <w:b/>
          <w:sz w:val="28"/>
        </w:rPr>
        <w:t>lập</w:t>
      </w:r>
    </w:p>
    <w:p w:rsidR="00BC05FA" w:rsidRDefault="004F54BF">
      <w:pPr>
        <w:pStyle w:val="BodyText"/>
        <w:spacing w:before="79"/>
        <w:ind w:left="868" w:firstLine="0"/>
        <w:jc w:val="left"/>
      </w:pPr>
      <w:r>
        <w:t>Khu đất để xem xét tách thành dự án độc lập nếu đáp ứng các điều kiện, tiêu</w:t>
      </w:r>
    </w:p>
    <w:p w:rsidR="00BC05FA" w:rsidRDefault="004F54BF">
      <w:pPr>
        <w:pStyle w:val="BodyText"/>
        <w:spacing w:before="79"/>
        <w:ind w:firstLine="0"/>
        <w:jc w:val="left"/>
      </w:pPr>
      <w:r>
        <w:t>chí, quy mô, tỷ lệ dưới</w:t>
      </w:r>
      <w:r>
        <w:rPr>
          <w:spacing w:val="-14"/>
        </w:rPr>
        <w:t xml:space="preserve"> </w:t>
      </w:r>
      <w:r>
        <w:t>đây:</w:t>
      </w:r>
    </w:p>
    <w:p w:rsidR="00BC05FA" w:rsidRDefault="004F54BF">
      <w:pPr>
        <w:pStyle w:val="ListParagraph"/>
        <w:numPr>
          <w:ilvl w:val="0"/>
          <w:numId w:val="8"/>
        </w:numPr>
        <w:tabs>
          <w:tab w:val="left" w:pos="1150"/>
        </w:tabs>
        <w:spacing w:before="76"/>
        <w:ind w:hanging="282"/>
        <w:rPr>
          <w:sz w:val="28"/>
        </w:rPr>
      </w:pPr>
      <w:r>
        <w:rPr>
          <w:sz w:val="28"/>
        </w:rPr>
        <w:t>Điều</w:t>
      </w:r>
      <w:r>
        <w:rPr>
          <w:spacing w:val="-4"/>
          <w:sz w:val="28"/>
        </w:rPr>
        <w:t xml:space="preserve"> </w:t>
      </w:r>
      <w:r>
        <w:rPr>
          <w:sz w:val="28"/>
        </w:rPr>
        <w:t>kiện</w:t>
      </w:r>
    </w:p>
    <w:p w:rsidR="00BC05FA" w:rsidRDefault="004F54BF">
      <w:pPr>
        <w:pStyle w:val="ListParagraph"/>
        <w:numPr>
          <w:ilvl w:val="0"/>
          <w:numId w:val="7"/>
        </w:numPr>
        <w:tabs>
          <w:tab w:val="left" w:pos="1171"/>
        </w:tabs>
        <w:spacing w:before="79" w:line="300" w:lineRule="auto"/>
        <w:ind w:right="229" w:firstLine="566"/>
        <w:rPr>
          <w:sz w:val="28"/>
        </w:rPr>
      </w:pPr>
      <w:r>
        <w:rPr>
          <w:sz w:val="28"/>
        </w:rPr>
        <w:t>Phù hợp với quy hoạch, kế hoạch sử dụng đất hàng năm của cấp huyện đã được phê duyệt và công</w:t>
      </w:r>
      <w:r>
        <w:rPr>
          <w:spacing w:val="-5"/>
          <w:sz w:val="28"/>
        </w:rPr>
        <w:t xml:space="preserve"> </w:t>
      </w:r>
      <w:r>
        <w:rPr>
          <w:sz w:val="28"/>
        </w:rPr>
        <w:t>bố,</w:t>
      </w:r>
    </w:p>
    <w:p w:rsidR="00BC05FA" w:rsidRDefault="004F54BF">
      <w:pPr>
        <w:pStyle w:val="ListParagraph"/>
        <w:numPr>
          <w:ilvl w:val="0"/>
          <w:numId w:val="7"/>
        </w:numPr>
        <w:tabs>
          <w:tab w:val="left" w:pos="1186"/>
        </w:tabs>
        <w:spacing w:before="0" w:line="297" w:lineRule="auto"/>
        <w:ind w:right="229" w:firstLine="566"/>
        <w:rPr>
          <w:sz w:val="28"/>
        </w:rPr>
      </w:pPr>
      <w:r>
        <w:rPr>
          <w:sz w:val="28"/>
        </w:rPr>
        <w:t>Không ảnh hưởng đến việc sản xuất nông nghiệp và đời sống của khu vực liền</w:t>
      </w:r>
      <w:r>
        <w:rPr>
          <w:spacing w:val="-3"/>
          <w:sz w:val="28"/>
        </w:rPr>
        <w:t xml:space="preserve"> </w:t>
      </w:r>
      <w:r>
        <w:rPr>
          <w:sz w:val="28"/>
        </w:rPr>
        <w:t>kề.</w:t>
      </w:r>
    </w:p>
    <w:p w:rsidR="00BC05FA" w:rsidRDefault="004F54BF">
      <w:pPr>
        <w:pStyle w:val="ListParagraph"/>
        <w:numPr>
          <w:ilvl w:val="0"/>
          <w:numId w:val="7"/>
        </w:numPr>
        <w:tabs>
          <w:tab w:val="left" w:pos="1171"/>
        </w:tabs>
        <w:spacing w:before="0" w:line="297" w:lineRule="auto"/>
        <w:ind w:right="240" w:firstLine="566"/>
        <w:rPr>
          <w:sz w:val="28"/>
        </w:rPr>
      </w:pPr>
      <w:r>
        <w:rPr>
          <w:sz w:val="28"/>
        </w:rPr>
        <w:t>Không có tranh chấp, khiếu nại, vi phạm hoặc có tranh chấp, khiếu nại, vi phạm nhưng đã có văn bản giải quyết theo quy định của pháp</w:t>
      </w:r>
      <w:r>
        <w:rPr>
          <w:spacing w:val="-21"/>
          <w:sz w:val="28"/>
        </w:rPr>
        <w:t xml:space="preserve"> </w:t>
      </w:r>
      <w:r>
        <w:rPr>
          <w:sz w:val="28"/>
        </w:rPr>
        <w:t>luật.</w:t>
      </w:r>
    </w:p>
    <w:p w:rsidR="00BC05FA" w:rsidRDefault="004F54BF">
      <w:pPr>
        <w:pStyle w:val="ListParagraph"/>
        <w:numPr>
          <w:ilvl w:val="0"/>
          <w:numId w:val="8"/>
        </w:numPr>
        <w:tabs>
          <w:tab w:val="left" w:pos="1150"/>
        </w:tabs>
        <w:spacing w:before="59"/>
        <w:ind w:hanging="282"/>
        <w:rPr>
          <w:sz w:val="28"/>
        </w:rPr>
      </w:pPr>
      <w:r>
        <w:rPr>
          <w:sz w:val="28"/>
        </w:rPr>
        <w:t>Tiêu chí</w:t>
      </w:r>
    </w:p>
    <w:p w:rsidR="00BC05FA" w:rsidRDefault="004F54BF">
      <w:pPr>
        <w:pStyle w:val="ListParagraph"/>
        <w:numPr>
          <w:ilvl w:val="0"/>
          <w:numId w:val="6"/>
        </w:numPr>
        <w:tabs>
          <w:tab w:val="left" w:pos="1166"/>
        </w:tabs>
        <w:spacing w:before="201" w:line="244" w:lineRule="auto"/>
        <w:ind w:right="225" w:firstLine="566"/>
        <w:rPr>
          <w:sz w:val="28"/>
        </w:rPr>
      </w:pPr>
      <w:r>
        <w:rPr>
          <w:sz w:val="28"/>
        </w:rPr>
        <w:t>Hình thể, kích thước khu đất không chéo méo, đảm bảo điều kiện cho thực hiện dự</w:t>
      </w:r>
      <w:r>
        <w:rPr>
          <w:spacing w:val="-5"/>
          <w:sz w:val="28"/>
        </w:rPr>
        <w:t xml:space="preserve"> </w:t>
      </w:r>
      <w:r>
        <w:rPr>
          <w:sz w:val="28"/>
        </w:rPr>
        <w:t>án.</w:t>
      </w:r>
    </w:p>
    <w:p w:rsidR="00BC05FA" w:rsidRDefault="004F54BF">
      <w:pPr>
        <w:pStyle w:val="ListParagraph"/>
        <w:numPr>
          <w:ilvl w:val="0"/>
          <w:numId w:val="6"/>
        </w:numPr>
        <w:tabs>
          <w:tab w:val="left" w:pos="1198"/>
        </w:tabs>
        <w:spacing w:before="258" w:line="297" w:lineRule="auto"/>
        <w:ind w:right="231" w:firstLine="566"/>
        <w:jc w:val="both"/>
        <w:rPr>
          <w:sz w:val="28"/>
        </w:rPr>
      </w:pPr>
      <w:r>
        <w:rPr>
          <w:sz w:val="28"/>
        </w:rPr>
        <w:t xml:space="preserve">Diện tích đất đất do Nhà nước quản lý phải liền thửa, không nằm xen kẽ với phần diện tích đất </w:t>
      </w:r>
      <w:r>
        <w:rPr>
          <w:spacing w:val="-3"/>
          <w:sz w:val="28"/>
        </w:rPr>
        <w:t xml:space="preserve">mà </w:t>
      </w:r>
      <w:r>
        <w:rPr>
          <w:sz w:val="28"/>
        </w:rPr>
        <w:t>người đang sử dụng đất có quyền chuyển nhượng, cho thuê, góp vốn bằng quyền sử dụng đất;</w:t>
      </w:r>
    </w:p>
    <w:p w:rsidR="00BC05FA" w:rsidRDefault="004F54BF">
      <w:pPr>
        <w:pStyle w:val="ListParagraph"/>
        <w:numPr>
          <w:ilvl w:val="0"/>
          <w:numId w:val="6"/>
        </w:numPr>
        <w:tabs>
          <w:tab w:val="left" w:pos="1162"/>
        </w:tabs>
        <w:spacing w:line="297" w:lineRule="auto"/>
        <w:ind w:right="229" w:firstLine="566"/>
        <w:jc w:val="both"/>
        <w:rPr>
          <w:sz w:val="28"/>
        </w:rPr>
      </w:pPr>
      <w:r>
        <w:rPr>
          <w:sz w:val="28"/>
        </w:rPr>
        <w:t>Có ít nhất một mặt tiếp giáp với đường hiện trạng hoặc đường đã được quy hoạch hoặc có đường vào khu đất; có kích thước các cạnh của thửa đất phải từ 25 m trở</w:t>
      </w:r>
      <w:r>
        <w:rPr>
          <w:spacing w:val="-3"/>
          <w:sz w:val="28"/>
        </w:rPr>
        <w:t xml:space="preserve"> </w:t>
      </w:r>
      <w:r>
        <w:rPr>
          <w:sz w:val="28"/>
        </w:rPr>
        <w:t>lên.</w:t>
      </w:r>
    </w:p>
    <w:p w:rsidR="00BC05FA" w:rsidRDefault="004F54BF">
      <w:pPr>
        <w:pStyle w:val="ListParagraph"/>
        <w:numPr>
          <w:ilvl w:val="0"/>
          <w:numId w:val="6"/>
        </w:numPr>
        <w:tabs>
          <w:tab w:val="left" w:pos="1195"/>
        </w:tabs>
        <w:spacing w:before="3" w:line="297" w:lineRule="auto"/>
        <w:ind w:right="231" w:firstLine="566"/>
        <w:jc w:val="both"/>
        <w:rPr>
          <w:sz w:val="28"/>
        </w:rPr>
      </w:pPr>
      <w:r>
        <w:rPr>
          <w:sz w:val="28"/>
        </w:rPr>
        <w:t xml:space="preserve">Diện tích khu đất được tách thành dự án độc lập phải thể hiện rõ ràng về diện tích, ranh giới, loại đất trên tờ bản đồ địa chính được cơ quan nhà nước </w:t>
      </w:r>
      <w:r>
        <w:rPr>
          <w:spacing w:val="-3"/>
          <w:sz w:val="28"/>
        </w:rPr>
        <w:t xml:space="preserve">có </w:t>
      </w:r>
      <w:r>
        <w:rPr>
          <w:sz w:val="28"/>
        </w:rPr>
        <w:t>thẩm quyền phê</w:t>
      </w:r>
      <w:r>
        <w:rPr>
          <w:spacing w:val="-5"/>
          <w:sz w:val="28"/>
        </w:rPr>
        <w:t xml:space="preserve"> </w:t>
      </w:r>
      <w:r>
        <w:rPr>
          <w:sz w:val="28"/>
        </w:rPr>
        <w:t>duyệt.</w:t>
      </w:r>
    </w:p>
    <w:p w:rsidR="00BC05FA" w:rsidRDefault="004F54BF">
      <w:pPr>
        <w:pStyle w:val="ListParagraph"/>
        <w:numPr>
          <w:ilvl w:val="0"/>
          <w:numId w:val="8"/>
        </w:numPr>
        <w:tabs>
          <w:tab w:val="left" w:pos="1150"/>
        </w:tabs>
        <w:spacing w:before="62"/>
        <w:ind w:hanging="282"/>
        <w:jc w:val="both"/>
        <w:rPr>
          <w:sz w:val="28"/>
        </w:rPr>
      </w:pPr>
      <w:r>
        <w:rPr>
          <w:sz w:val="28"/>
        </w:rPr>
        <w:t>Quy mô, tỷ</w:t>
      </w:r>
      <w:r>
        <w:rPr>
          <w:spacing w:val="-8"/>
          <w:sz w:val="28"/>
        </w:rPr>
        <w:t xml:space="preserve"> </w:t>
      </w:r>
      <w:r>
        <w:rPr>
          <w:sz w:val="28"/>
        </w:rPr>
        <w:t>lệ</w:t>
      </w:r>
    </w:p>
    <w:p w:rsidR="00BC05FA" w:rsidRDefault="004F54BF">
      <w:pPr>
        <w:pStyle w:val="ListParagraph"/>
        <w:numPr>
          <w:ilvl w:val="0"/>
          <w:numId w:val="5"/>
        </w:numPr>
        <w:tabs>
          <w:tab w:val="left" w:pos="1185"/>
        </w:tabs>
        <w:spacing w:before="264" w:line="297" w:lineRule="auto"/>
        <w:ind w:right="225" w:firstLine="566"/>
        <w:jc w:val="both"/>
        <w:rPr>
          <w:sz w:val="28"/>
        </w:rPr>
      </w:pPr>
      <w:r>
        <w:rPr>
          <w:sz w:val="28"/>
        </w:rPr>
        <w:t xml:space="preserve">Đối với các dự án có quy </w:t>
      </w:r>
      <w:r>
        <w:rPr>
          <w:spacing w:val="-3"/>
          <w:sz w:val="28"/>
        </w:rPr>
        <w:t xml:space="preserve">mô </w:t>
      </w:r>
      <w:r>
        <w:rPr>
          <w:sz w:val="28"/>
        </w:rPr>
        <w:t>dưới 5.000 m</w:t>
      </w:r>
      <w:r>
        <w:rPr>
          <w:sz w:val="28"/>
          <w:vertAlign w:val="superscript"/>
        </w:rPr>
        <w:t>2</w:t>
      </w:r>
      <w:r>
        <w:rPr>
          <w:sz w:val="28"/>
        </w:rPr>
        <w:t xml:space="preserve">: Diện tích đất do Nhà nước quản lý chiếm trên 50% tổng diện tích khu đất thực hiện dự án và diện tích tối thiểu từ 1.500 </w:t>
      </w:r>
      <w:r>
        <w:rPr>
          <w:spacing w:val="-3"/>
          <w:sz w:val="28"/>
        </w:rPr>
        <w:t>m</w:t>
      </w:r>
      <w:r>
        <w:rPr>
          <w:spacing w:val="-3"/>
          <w:sz w:val="28"/>
          <w:vertAlign w:val="superscript"/>
        </w:rPr>
        <w:t>2</w:t>
      </w:r>
      <w:r>
        <w:rPr>
          <w:spacing w:val="-3"/>
          <w:sz w:val="28"/>
        </w:rPr>
        <w:t xml:space="preserve"> </w:t>
      </w:r>
      <w:r>
        <w:rPr>
          <w:sz w:val="28"/>
        </w:rPr>
        <w:t>trở</w:t>
      </w:r>
      <w:r>
        <w:rPr>
          <w:spacing w:val="3"/>
          <w:sz w:val="28"/>
        </w:rPr>
        <w:t xml:space="preserve"> </w:t>
      </w:r>
      <w:r>
        <w:rPr>
          <w:sz w:val="28"/>
        </w:rPr>
        <w:t>lên;</w:t>
      </w:r>
    </w:p>
    <w:p w:rsidR="00BC05FA" w:rsidRDefault="004F54BF">
      <w:pPr>
        <w:pStyle w:val="ListParagraph"/>
        <w:numPr>
          <w:ilvl w:val="0"/>
          <w:numId w:val="5"/>
        </w:numPr>
        <w:tabs>
          <w:tab w:val="left" w:pos="1198"/>
        </w:tabs>
        <w:spacing w:line="300" w:lineRule="auto"/>
        <w:ind w:right="225" w:firstLine="566"/>
        <w:jc w:val="both"/>
        <w:rPr>
          <w:sz w:val="28"/>
        </w:rPr>
      </w:pPr>
      <w:r>
        <w:rPr>
          <w:sz w:val="28"/>
        </w:rPr>
        <w:t xml:space="preserve">Đối với các dự án có quy </w:t>
      </w:r>
      <w:r>
        <w:rPr>
          <w:spacing w:val="-3"/>
          <w:sz w:val="28"/>
        </w:rPr>
        <w:t xml:space="preserve">mô </w:t>
      </w:r>
      <w:r>
        <w:rPr>
          <w:sz w:val="28"/>
        </w:rPr>
        <w:t xml:space="preserve">từ 5.000 </w:t>
      </w:r>
      <w:r>
        <w:rPr>
          <w:spacing w:val="-3"/>
          <w:sz w:val="28"/>
        </w:rPr>
        <w:t>m</w:t>
      </w:r>
      <w:r>
        <w:rPr>
          <w:spacing w:val="-3"/>
          <w:sz w:val="28"/>
          <w:vertAlign w:val="superscript"/>
        </w:rPr>
        <w:t>2</w:t>
      </w:r>
      <w:r>
        <w:rPr>
          <w:spacing w:val="-3"/>
          <w:sz w:val="28"/>
        </w:rPr>
        <w:t xml:space="preserve"> </w:t>
      </w:r>
      <w:r>
        <w:rPr>
          <w:sz w:val="28"/>
        </w:rPr>
        <w:t>đến dưới 10.000 m</w:t>
      </w:r>
      <w:r>
        <w:rPr>
          <w:sz w:val="28"/>
          <w:vertAlign w:val="superscript"/>
        </w:rPr>
        <w:t>2</w:t>
      </w:r>
      <w:r>
        <w:rPr>
          <w:sz w:val="28"/>
        </w:rPr>
        <w:t xml:space="preserve">: Diện tích đất do Nhà nước quản lý chiếm trên 40% tổng diện tích khu đất thực hiện dự án và diện tích tối thiểu từ 2.500 </w:t>
      </w:r>
      <w:r>
        <w:rPr>
          <w:spacing w:val="-3"/>
          <w:sz w:val="28"/>
        </w:rPr>
        <w:t>m</w:t>
      </w:r>
      <w:r>
        <w:rPr>
          <w:spacing w:val="-3"/>
          <w:sz w:val="28"/>
          <w:vertAlign w:val="superscript"/>
        </w:rPr>
        <w:t>2</w:t>
      </w:r>
      <w:r>
        <w:rPr>
          <w:spacing w:val="-3"/>
          <w:sz w:val="28"/>
        </w:rPr>
        <w:t xml:space="preserve"> </w:t>
      </w:r>
      <w:r>
        <w:rPr>
          <w:sz w:val="28"/>
        </w:rPr>
        <w:t>trở</w:t>
      </w:r>
      <w:r>
        <w:rPr>
          <w:spacing w:val="2"/>
          <w:sz w:val="28"/>
        </w:rPr>
        <w:t xml:space="preserve"> </w:t>
      </w:r>
      <w:r>
        <w:rPr>
          <w:sz w:val="28"/>
        </w:rPr>
        <w:t>lên;</w:t>
      </w:r>
    </w:p>
    <w:p w:rsidR="00BC05FA" w:rsidRDefault="004F54BF">
      <w:pPr>
        <w:pStyle w:val="ListParagraph"/>
        <w:numPr>
          <w:ilvl w:val="0"/>
          <w:numId w:val="5"/>
        </w:numPr>
        <w:tabs>
          <w:tab w:val="left" w:pos="1183"/>
        </w:tabs>
        <w:spacing w:before="0" w:line="297" w:lineRule="auto"/>
        <w:ind w:right="225" w:firstLine="566"/>
        <w:jc w:val="both"/>
        <w:rPr>
          <w:sz w:val="28"/>
        </w:rPr>
      </w:pPr>
      <w:r>
        <w:rPr>
          <w:sz w:val="28"/>
        </w:rPr>
        <w:t xml:space="preserve">Đối với các dự án có quy </w:t>
      </w:r>
      <w:r>
        <w:rPr>
          <w:spacing w:val="-3"/>
          <w:sz w:val="28"/>
        </w:rPr>
        <w:t xml:space="preserve">mô </w:t>
      </w:r>
      <w:r>
        <w:rPr>
          <w:sz w:val="28"/>
        </w:rPr>
        <w:t xml:space="preserve">từ 10.000 </w:t>
      </w:r>
      <w:r>
        <w:rPr>
          <w:spacing w:val="-3"/>
          <w:sz w:val="28"/>
        </w:rPr>
        <w:t>m</w:t>
      </w:r>
      <w:r>
        <w:rPr>
          <w:spacing w:val="-3"/>
          <w:sz w:val="28"/>
          <w:vertAlign w:val="superscript"/>
        </w:rPr>
        <w:t>2</w:t>
      </w:r>
      <w:r>
        <w:rPr>
          <w:spacing w:val="-3"/>
          <w:sz w:val="28"/>
        </w:rPr>
        <w:t xml:space="preserve"> </w:t>
      </w:r>
      <w:r>
        <w:rPr>
          <w:sz w:val="28"/>
        </w:rPr>
        <w:t>trở lên: Diện tích đất do Nhà nước quản lý chiếm trên 30% tổng diện tích khu đất thực hiện dự</w:t>
      </w:r>
      <w:r>
        <w:rPr>
          <w:spacing w:val="-17"/>
          <w:sz w:val="28"/>
        </w:rPr>
        <w:t xml:space="preserve"> </w:t>
      </w:r>
      <w:r>
        <w:rPr>
          <w:sz w:val="28"/>
        </w:rPr>
        <w:t>án;</w:t>
      </w:r>
    </w:p>
    <w:p w:rsidR="00BC05FA" w:rsidRDefault="00BC05FA">
      <w:pPr>
        <w:spacing w:line="297" w:lineRule="auto"/>
        <w:jc w:val="both"/>
        <w:rPr>
          <w:sz w:val="28"/>
        </w:rPr>
        <w:sectPr w:rsidR="00BC05FA">
          <w:pgSz w:w="11910" w:h="16840"/>
          <w:pgMar w:top="820" w:right="620" w:bottom="280" w:left="1400" w:header="720" w:footer="720" w:gutter="0"/>
          <w:cols w:space="720"/>
        </w:sectPr>
      </w:pPr>
    </w:p>
    <w:p w:rsidR="00BC05FA" w:rsidRDefault="004F54BF">
      <w:pPr>
        <w:pStyle w:val="ListParagraph"/>
        <w:numPr>
          <w:ilvl w:val="0"/>
          <w:numId w:val="5"/>
        </w:numPr>
        <w:tabs>
          <w:tab w:val="left" w:pos="1176"/>
        </w:tabs>
        <w:spacing w:before="71" w:line="297" w:lineRule="auto"/>
        <w:ind w:right="223" w:firstLine="566"/>
        <w:jc w:val="both"/>
        <w:rPr>
          <w:sz w:val="28"/>
        </w:rPr>
      </w:pPr>
      <w:r>
        <w:rPr>
          <w:sz w:val="28"/>
        </w:rPr>
        <w:lastRenderedPageBreak/>
        <w:t xml:space="preserve">Đối với trường hợp </w:t>
      </w:r>
      <w:r>
        <w:rPr>
          <w:spacing w:val="-3"/>
          <w:sz w:val="28"/>
        </w:rPr>
        <w:t xml:space="preserve">mở </w:t>
      </w:r>
      <w:r>
        <w:rPr>
          <w:sz w:val="28"/>
        </w:rPr>
        <w:t xml:space="preserve">rộng diện tích đất thực hiện dự án thì việc xác định diện tích đất do Nhà nước quản lý quy định tại điểm a, điểm </w:t>
      </w:r>
      <w:r>
        <w:rPr>
          <w:spacing w:val="2"/>
          <w:sz w:val="28"/>
        </w:rPr>
        <w:t xml:space="preserve">b, </w:t>
      </w:r>
      <w:r>
        <w:rPr>
          <w:sz w:val="28"/>
        </w:rPr>
        <w:t xml:space="preserve">điểm c khoản này chỉ tính trên phần diện tích </w:t>
      </w:r>
      <w:r>
        <w:rPr>
          <w:spacing w:val="-3"/>
          <w:sz w:val="28"/>
        </w:rPr>
        <w:t>mở</w:t>
      </w:r>
      <w:r>
        <w:rPr>
          <w:spacing w:val="-4"/>
          <w:sz w:val="28"/>
        </w:rPr>
        <w:t xml:space="preserve"> </w:t>
      </w:r>
      <w:r>
        <w:rPr>
          <w:sz w:val="28"/>
        </w:rPr>
        <w:t>rộng;</w:t>
      </w:r>
    </w:p>
    <w:p w:rsidR="00BC05FA" w:rsidRDefault="004F54BF">
      <w:pPr>
        <w:pStyle w:val="BodyText"/>
        <w:spacing w:before="3" w:line="297" w:lineRule="auto"/>
        <w:ind w:right="229"/>
      </w:pPr>
      <w:r>
        <w:t xml:space="preserve">đ) Diện tích đất do Nhà nước quản lý quy định tại điểm a, điểm </w:t>
      </w:r>
      <w:r>
        <w:rPr>
          <w:spacing w:val="2"/>
        </w:rPr>
        <w:t xml:space="preserve">b, </w:t>
      </w:r>
      <w:r>
        <w:t>điểm c khoản này không bao gồm phần diện tích thuộc hành lang an toàn các công trình đã được công bố hoặc theo quy hoạch đã được phê</w:t>
      </w:r>
      <w:r>
        <w:rPr>
          <w:spacing w:val="-9"/>
        </w:rPr>
        <w:t xml:space="preserve"> </w:t>
      </w:r>
      <w:r>
        <w:t>duyệt.</w:t>
      </w:r>
    </w:p>
    <w:p w:rsidR="00BC05FA" w:rsidRDefault="004F54BF">
      <w:pPr>
        <w:pStyle w:val="ListParagraph"/>
        <w:numPr>
          <w:ilvl w:val="0"/>
          <w:numId w:val="5"/>
        </w:numPr>
        <w:tabs>
          <w:tab w:val="left" w:pos="1193"/>
        </w:tabs>
        <w:spacing w:line="297" w:lineRule="auto"/>
        <w:ind w:right="226" w:firstLine="566"/>
        <w:jc w:val="both"/>
        <w:rPr>
          <w:sz w:val="28"/>
        </w:rPr>
      </w:pPr>
      <w:r>
        <w:rPr>
          <w:sz w:val="28"/>
        </w:rPr>
        <w:t>Diện tích đất do Nhà nước quản lý quy định tại điểm a, điểm b, điểm c khoản này phải đáp ứng các điều kiện quy định tại điểm a, điểm c, điểm d khoản 2 Điều này</w:t>
      </w:r>
      <w:r>
        <w:rPr>
          <w:spacing w:val="-6"/>
          <w:sz w:val="28"/>
        </w:rPr>
        <w:t xml:space="preserve"> </w:t>
      </w:r>
      <w:r>
        <w:rPr>
          <w:sz w:val="28"/>
        </w:rPr>
        <w:t>.</w:t>
      </w:r>
    </w:p>
    <w:p w:rsidR="00BC05FA" w:rsidRDefault="004F54BF">
      <w:pPr>
        <w:pStyle w:val="ListParagraph"/>
        <w:numPr>
          <w:ilvl w:val="0"/>
          <w:numId w:val="8"/>
        </w:numPr>
        <w:tabs>
          <w:tab w:val="left" w:pos="1164"/>
        </w:tabs>
        <w:spacing w:before="3" w:line="297" w:lineRule="auto"/>
        <w:ind w:left="302" w:right="228" w:firstLine="566"/>
        <w:jc w:val="both"/>
        <w:rPr>
          <w:sz w:val="28"/>
        </w:rPr>
      </w:pPr>
      <w:r>
        <w:rPr>
          <w:sz w:val="28"/>
        </w:rPr>
        <w:t>Trường hợp tách khu đất do Nhà nước quản lý đáp ứng các điều kiện, tiêu chí, quy mô, tỷ lệ về diện tích quy định tại khoản 1, khoản 2, khoản 3 Điều này ảnh hưởng tới việc thực hiện các dự án đã được quy hoạch hoặc phá vỡ các quy hoạch đã được phê duyệt thì cơ quan chủ trì thẩm định chủ trương đầu tư phối hợp với các đơn vị có liên quan báo cáo Uỷ ban nhân dân tỉnh xem xét, quyết</w:t>
      </w:r>
      <w:r>
        <w:rPr>
          <w:spacing w:val="-11"/>
          <w:sz w:val="28"/>
        </w:rPr>
        <w:t xml:space="preserve"> </w:t>
      </w:r>
      <w:r>
        <w:rPr>
          <w:sz w:val="28"/>
        </w:rPr>
        <w:t>định.</w:t>
      </w:r>
    </w:p>
    <w:p w:rsidR="00BC05FA" w:rsidRDefault="004F54BF">
      <w:pPr>
        <w:pStyle w:val="Heading1"/>
        <w:spacing w:before="3"/>
        <w:jc w:val="both"/>
      </w:pPr>
      <w:r>
        <w:t>Điều 6. Trách nhiệm của các cơ quan liên quan</w:t>
      </w:r>
    </w:p>
    <w:p w:rsidR="00BC05FA" w:rsidRDefault="004F54BF">
      <w:pPr>
        <w:pStyle w:val="ListParagraph"/>
        <w:numPr>
          <w:ilvl w:val="0"/>
          <w:numId w:val="4"/>
        </w:numPr>
        <w:tabs>
          <w:tab w:val="left" w:pos="1150"/>
        </w:tabs>
        <w:spacing w:before="79"/>
        <w:ind w:hanging="282"/>
        <w:jc w:val="both"/>
        <w:rPr>
          <w:sz w:val="28"/>
        </w:rPr>
      </w:pPr>
      <w:r>
        <w:rPr>
          <w:sz w:val="28"/>
        </w:rPr>
        <w:t>Sở Tài nguyên và Môi</w:t>
      </w:r>
      <w:r>
        <w:rPr>
          <w:spacing w:val="-4"/>
          <w:sz w:val="28"/>
        </w:rPr>
        <w:t xml:space="preserve"> </w:t>
      </w:r>
      <w:r>
        <w:rPr>
          <w:sz w:val="28"/>
        </w:rPr>
        <w:t>trường</w:t>
      </w:r>
    </w:p>
    <w:p w:rsidR="00BC05FA" w:rsidRDefault="004F54BF">
      <w:pPr>
        <w:pStyle w:val="ListParagraph"/>
        <w:numPr>
          <w:ilvl w:val="0"/>
          <w:numId w:val="3"/>
        </w:numPr>
        <w:tabs>
          <w:tab w:val="left" w:pos="1164"/>
        </w:tabs>
        <w:spacing w:before="76" w:line="300" w:lineRule="auto"/>
        <w:ind w:right="225" w:firstLine="566"/>
        <w:jc w:val="both"/>
        <w:rPr>
          <w:sz w:val="28"/>
        </w:rPr>
      </w:pPr>
      <w:r>
        <w:rPr>
          <w:sz w:val="28"/>
        </w:rPr>
        <w:t xml:space="preserve">Phối hợp với các cơ quan liên quan rà soát, tham mưu tách khu đất do </w:t>
      </w:r>
      <w:r>
        <w:rPr>
          <w:spacing w:val="3"/>
          <w:sz w:val="28"/>
        </w:rPr>
        <w:t xml:space="preserve">Nhà </w:t>
      </w:r>
      <w:r>
        <w:rPr>
          <w:sz w:val="28"/>
        </w:rPr>
        <w:t>nước quản lý (nếu có) thành dự án độc lập đối với các dự án đã được chấp thuận đầu tư nhưng chưa được giao đất, cho thuê</w:t>
      </w:r>
      <w:r>
        <w:rPr>
          <w:spacing w:val="-3"/>
          <w:sz w:val="28"/>
        </w:rPr>
        <w:t xml:space="preserve"> </w:t>
      </w:r>
      <w:r>
        <w:rPr>
          <w:sz w:val="28"/>
        </w:rPr>
        <w:t>đất</w:t>
      </w:r>
    </w:p>
    <w:p w:rsidR="00BC05FA" w:rsidRDefault="004F54BF">
      <w:pPr>
        <w:pStyle w:val="ListParagraph"/>
        <w:numPr>
          <w:ilvl w:val="0"/>
          <w:numId w:val="3"/>
        </w:numPr>
        <w:tabs>
          <w:tab w:val="left" w:pos="1178"/>
        </w:tabs>
        <w:spacing w:before="0" w:line="297" w:lineRule="auto"/>
        <w:ind w:right="239" w:firstLine="566"/>
        <w:jc w:val="both"/>
        <w:rPr>
          <w:sz w:val="28"/>
        </w:rPr>
      </w:pPr>
      <w:r>
        <w:rPr>
          <w:sz w:val="28"/>
        </w:rPr>
        <w:t>Phối hợp với Sở Kế hoạch và Đầu tư tham gia ý kiến thẩm định chấp thuận chủ trương đầu tư hoặc danh mục các dự án sử dụng đất theo chức năng, nhiệm vụ của</w:t>
      </w:r>
      <w:r>
        <w:rPr>
          <w:spacing w:val="-3"/>
          <w:sz w:val="28"/>
        </w:rPr>
        <w:t xml:space="preserve"> </w:t>
      </w:r>
      <w:r>
        <w:rPr>
          <w:sz w:val="28"/>
        </w:rPr>
        <w:t>ngành;</w:t>
      </w:r>
    </w:p>
    <w:p w:rsidR="00BC05FA" w:rsidRDefault="004F54BF">
      <w:pPr>
        <w:pStyle w:val="ListParagraph"/>
        <w:numPr>
          <w:ilvl w:val="0"/>
          <w:numId w:val="3"/>
        </w:numPr>
        <w:tabs>
          <w:tab w:val="left" w:pos="1166"/>
        </w:tabs>
        <w:spacing w:before="0" w:line="297" w:lineRule="auto"/>
        <w:ind w:right="227" w:firstLine="566"/>
        <w:jc w:val="both"/>
        <w:rPr>
          <w:sz w:val="28"/>
        </w:rPr>
      </w:pPr>
      <w:r>
        <w:rPr>
          <w:sz w:val="28"/>
        </w:rPr>
        <w:t xml:space="preserve">Tăng cường thanh tra, kiểm tra việc quản lý, sử dụng quỹ </w:t>
      </w:r>
      <w:r>
        <w:rPr>
          <w:spacing w:val="3"/>
          <w:sz w:val="28"/>
        </w:rPr>
        <w:t xml:space="preserve">đất </w:t>
      </w:r>
      <w:r>
        <w:rPr>
          <w:sz w:val="28"/>
        </w:rPr>
        <w:t>công ích của các địa phương để kịp thời phát hiện, chấn chỉnh các vi</w:t>
      </w:r>
      <w:r>
        <w:rPr>
          <w:spacing w:val="-14"/>
          <w:sz w:val="28"/>
        </w:rPr>
        <w:t xml:space="preserve"> </w:t>
      </w:r>
      <w:r>
        <w:rPr>
          <w:sz w:val="28"/>
        </w:rPr>
        <w:t>phạm;</w:t>
      </w:r>
    </w:p>
    <w:p w:rsidR="00BC05FA" w:rsidRDefault="004F54BF">
      <w:pPr>
        <w:pStyle w:val="ListParagraph"/>
        <w:numPr>
          <w:ilvl w:val="0"/>
          <w:numId w:val="3"/>
        </w:numPr>
        <w:tabs>
          <w:tab w:val="left" w:pos="1181"/>
        </w:tabs>
        <w:spacing w:before="0" w:line="297" w:lineRule="auto"/>
        <w:ind w:right="228" w:firstLine="566"/>
        <w:jc w:val="both"/>
        <w:rPr>
          <w:sz w:val="28"/>
        </w:rPr>
      </w:pPr>
      <w:r>
        <w:rPr>
          <w:sz w:val="28"/>
        </w:rPr>
        <w:t xml:space="preserve">Phối hợp với Sở Tài chính tổng hợp, báo cáo </w:t>
      </w:r>
      <w:r>
        <w:rPr>
          <w:spacing w:val="3"/>
          <w:sz w:val="28"/>
        </w:rPr>
        <w:t xml:space="preserve">Uỷ </w:t>
      </w:r>
      <w:r>
        <w:rPr>
          <w:sz w:val="28"/>
        </w:rPr>
        <w:t>ban nhân dân tỉnh về tình hình quản lý sử dụng quỹ đất công ích trên địa bàn tỉnh định kỳ trước ngày 31/12 hàng</w:t>
      </w:r>
      <w:r>
        <w:rPr>
          <w:spacing w:val="-4"/>
          <w:sz w:val="28"/>
        </w:rPr>
        <w:t xml:space="preserve"> </w:t>
      </w:r>
      <w:r>
        <w:rPr>
          <w:sz w:val="28"/>
        </w:rPr>
        <w:t>năm.</w:t>
      </w:r>
    </w:p>
    <w:p w:rsidR="00BC05FA" w:rsidRDefault="004F54BF">
      <w:pPr>
        <w:pStyle w:val="BodyText"/>
        <w:spacing w:before="1" w:line="297" w:lineRule="auto"/>
        <w:ind w:right="227"/>
      </w:pPr>
      <w:r>
        <w:t>đ) Sau khi có văn bản đồng ý chủ trương của Uỷ ban nhân dân tỉnh tách thành dự án độc lập, chủ trì, phối hợp với các sở, ngành có liên quan  và Uỷ ban nhân  dân huyện, thành phố chuẩn bị các điều kiện và tổ chức thực hiện đấu giá quyền sử dụng đất khu đất do Nhà nước quản lý theo quy định của pháp luật đất</w:t>
      </w:r>
      <w:r>
        <w:rPr>
          <w:spacing w:val="-20"/>
        </w:rPr>
        <w:t xml:space="preserve"> </w:t>
      </w:r>
      <w:r>
        <w:t>đai;</w:t>
      </w:r>
    </w:p>
    <w:p w:rsidR="00BC05FA" w:rsidRDefault="004F54BF">
      <w:pPr>
        <w:pStyle w:val="ListParagraph"/>
        <w:numPr>
          <w:ilvl w:val="0"/>
          <w:numId w:val="4"/>
        </w:numPr>
        <w:tabs>
          <w:tab w:val="left" w:pos="1150"/>
        </w:tabs>
        <w:ind w:hanging="282"/>
        <w:jc w:val="both"/>
        <w:rPr>
          <w:sz w:val="28"/>
        </w:rPr>
      </w:pPr>
      <w:r>
        <w:rPr>
          <w:sz w:val="28"/>
        </w:rPr>
        <w:t>Sở Kế hoạch và Đầu</w:t>
      </w:r>
      <w:r>
        <w:rPr>
          <w:spacing w:val="1"/>
          <w:sz w:val="28"/>
        </w:rPr>
        <w:t xml:space="preserve"> </w:t>
      </w:r>
      <w:r>
        <w:rPr>
          <w:sz w:val="28"/>
        </w:rPr>
        <w:t>tư</w:t>
      </w:r>
    </w:p>
    <w:p w:rsidR="00BC05FA" w:rsidRDefault="004F54BF">
      <w:pPr>
        <w:pStyle w:val="BodyText"/>
        <w:spacing w:before="79" w:line="297" w:lineRule="auto"/>
        <w:ind w:right="228"/>
      </w:pPr>
      <w:r>
        <w:t>Chủ trì, phối hợp với các đơn vị liên quan thẩm định đề nghị chấp thuận chủ trương đầu tư đồng thời chấp thuận nhà đầu tư dự án theo quy định của pháp luật về đầu</w:t>
      </w:r>
      <w:r>
        <w:rPr>
          <w:spacing w:val="-3"/>
        </w:rPr>
        <w:t xml:space="preserve"> </w:t>
      </w:r>
      <w:r>
        <w:t>tư.</w:t>
      </w:r>
    </w:p>
    <w:p w:rsidR="00BC05FA" w:rsidRDefault="004F54BF">
      <w:pPr>
        <w:pStyle w:val="ListParagraph"/>
        <w:numPr>
          <w:ilvl w:val="0"/>
          <w:numId w:val="4"/>
        </w:numPr>
        <w:tabs>
          <w:tab w:val="left" w:pos="1185"/>
        </w:tabs>
        <w:spacing w:line="297" w:lineRule="auto"/>
        <w:ind w:left="302" w:right="226" w:firstLine="566"/>
        <w:jc w:val="both"/>
        <w:rPr>
          <w:sz w:val="28"/>
        </w:rPr>
      </w:pPr>
      <w:r>
        <w:rPr>
          <w:sz w:val="28"/>
        </w:rPr>
        <w:t>Các Sở: Xây dựng, Giao thông vận tải, Nông nghiệp và Phát triển nông thôn</w:t>
      </w:r>
      <w:r>
        <w:rPr>
          <w:spacing w:val="17"/>
          <w:sz w:val="28"/>
        </w:rPr>
        <w:t xml:space="preserve"> </w:t>
      </w:r>
      <w:r>
        <w:rPr>
          <w:sz w:val="28"/>
        </w:rPr>
        <w:t>và</w:t>
      </w:r>
      <w:r>
        <w:rPr>
          <w:spacing w:val="16"/>
          <w:sz w:val="28"/>
        </w:rPr>
        <w:t xml:space="preserve"> </w:t>
      </w:r>
      <w:r>
        <w:rPr>
          <w:sz w:val="28"/>
        </w:rPr>
        <w:t>các</w:t>
      </w:r>
      <w:r>
        <w:rPr>
          <w:spacing w:val="17"/>
          <w:sz w:val="28"/>
        </w:rPr>
        <w:t xml:space="preserve"> </w:t>
      </w:r>
      <w:r>
        <w:rPr>
          <w:sz w:val="28"/>
        </w:rPr>
        <w:t>sở</w:t>
      </w:r>
      <w:r>
        <w:rPr>
          <w:spacing w:val="14"/>
          <w:sz w:val="28"/>
        </w:rPr>
        <w:t xml:space="preserve"> </w:t>
      </w:r>
      <w:r>
        <w:rPr>
          <w:sz w:val="28"/>
        </w:rPr>
        <w:t>ngành</w:t>
      </w:r>
      <w:r>
        <w:rPr>
          <w:spacing w:val="16"/>
          <w:sz w:val="28"/>
        </w:rPr>
        <w:t xml:space="preserve"> </w:t>
      </w:r>
      <w:r>
        <w:rPr>
          <w:sz w:val="28"/>
        </w:rPr>
        <w:t>có</w:t>
      </w:r>
      <w:r>
        <w:rPr>
          <w:spacing w:val="15"/>
          <w:sz w:val="28"/>
        </w:rPr>
        <w:t xml:space="preserve"> </w:t>
      </w:r>
      <w:r>
        <w:rPr>
          <w:sz w:val="28"/>
        </w:rPr>
        <w:t>liên</w:t>
      </w:r>
      <w:r>
        <w:rPr>
          <w:spacing w:val="15"/>
          <w:sz w:val="28"/>
        </w:rPr>
        <w:t xml:space="preserve"> </w:t>
      </w:r>
      <w:r>
        <w:rPr>
          <w:sz w:val="28"/>
        </w:rPr>
        <w:t>quan</w:t>
      </w:r>
      <w:r>
        <w:rPr>
          <w:spacing w:val="16"/>
          <w:sz w:val="28"/>
        </w:rPr>
        <w:t xml:space="preserve"> </w:t>
      </w:r>
      <w:r>
        <w:rPr>
          <w:sz w:val="28"/>
        </w:rPr>
        <w:t>theo</w:t>
      </w:r>
      <w:r>
        <w:rPr>
          <w:spacing w:val="15"/>
          <w:sz w:val="28"/>
        </w:rPr>
        <w:t xml:space="preserve"> </w:t>
      </w:r>
      <w:r>
        <w:rPr>
          <w:sz w:val="28"/>
        </w:rPr>
        <w:t>chức</w:t>
      </w:r>
      <w:r>
        <w:rPr>
          <w:spacing w:val="17"/>
          <w:sz w:val="28"/>
        </w:rPr>
        <w:t xml:space="preserve"> </w:t>
      </w:r>
      <w:r>
        <w:rPr>
          <w:sz w:val="28"/>
        </w:rPr>
        <w:t>năng,</w:t>
      </w:r>
      <w:r>
        <w:rPr>
          <w:spacing w:val="13"/>
          <w:sz w:val="28"/>
        </w:rPr>
        <w:t xml:space="preserve"> </w:t>
      </w:r>
      <w:r>
        <w:rPr>
          <w:sz w:val="28"/>
        </w:rPr>
        <w:t>nhiệm</w:t>
      </w:r>
      <w:r>
        <w:rPr>
          <w:spacing w:val="12"/>
          <w:sz w:val="28"/>
        </w:rPr>
        <w:t xml:space="preserve"> </w:t>
      </w:r>
      <w:r>
        <w:rPr>
          <w:sz w:val="28"/>
        </w:rPr>
        <w:t>vụ</w:t>
      </w:r>
      <w:r>
        <w:rPr>
          <w:spacing w:val="26"/>
          <w:sz w:val="28"/>
        </w:rPr>
        <w:t xml:space="preserve"> </w:t>
      </w:r>
      <w:r>
        <w:rPr>
          <w:sz w:val="28"/>
        </w:rPr>
        <w:t>có</w:t>
      </w:r>
      <w:r>
        <w:rPr>
          <w:spacing w:val="17"/>
          <w:sz w:val="28"/>
        </w:rPr>
        <w:t xml:space="preserve"> </w:t>
      </w:r>
      <w:r>
        <w:rPr>
          <w:sz w:val="28"/>
        </w:rPr>
        <w:t>trách</w:t>
      </w:r>
      <w:r>
        <w:rPr>
          <w:spacing w:val="16"/>
          <w:sz w:val="28"/>
        </w:rPr>
        <w:t xml:space="preserve"> </w:t>
      </w:r>
      <w:r>
        <w:rPr>
          <w:sz w:val="28"/>
        </w:rPr>
        <w:t>nhiệm</w:t>
      </w:r>
      <w:r>
        <w:rPr>
          <w:spacing w:val="14"/>
          <w:sz w:val="28"/>
        </w:rPr>
        <w:t xml:space="preserve"> </w:t>
      </w:r>
      <w:r>
        <w:rPr>
          <w:sz w:val="28"/>
        </w:rPr>
        <w:t>phối</w:t>
      </w:r>
    </w:p>
    <w:p w:rsidR="00BC05FA" w:rsidRDefault="00BC05FA">
      <w:pPr>
        <w:spacing w:line="297" w:lineRule="auto"/>
        <w:jc w:val="both"/>
        <w:rPr>
          <w:sz w:val="28"/>
        </w:rPr>
        <w:sectPr w:rsidR="00BC05FA">
          <w:pgSz w:w="11910" w:h="16840"/>
          <w:pgMar w:top="820" w:right="620" w:bottom="280" w:left="1400" w:header="720" w:footer="720" w:gutter="0"/>
          <w:cols w:space="720"/>
        </w:sectPr>
      </w:pPr>
    </w:p>
    <w:p w:rsidR="00BC05FA" w:rsidRDefault="004F54BF">
      <w:pPr>
        <w:pStyle w:val="BodyText"/>
        <w:spacing w:before="71" w:line="297" w:lineRule="auto"/>
        <w:ind w:right="232" w:firstLine="0"/>
      </w:pPr>
      <w:r>
        <w:lastRenderedPageBreak/>
        <w:t>hợp với Sở Tài nguyên và Môi trường, Sở Kế hoạch và Đầu tư thực hiện theo đúng quy định của pháp luật và quy định này.</w:t>
      </w:r>
    </w:p>
    <w:p w:rsidR="00BC05FA" w:rsidRDefault="004F54BF">
      <w:pPr>
        <w:pStyle w:val="ListParagraph"/>
        <w:numPr>
          <w:ilvl w:val="0"/>
          <w:numId w:val="4"/>
        </w:numPr>
        <w:tabs>
          <w:tab w:val="left" w:pos="1150"/>
        </w:tabs>
        <w:spacing w:before="1"/>
        <w:ind w:hanging="282"/>
        <w:jc w:val="both"/>
        <w:rPr>
          <w:sz w:val="28"/>
        </w:rPr>
      </w:pPr>
      <w:r>
        <w:rPr>
          <w:sz w:val="28"/>
        </w:rPr>
        <w:t>Uỷ ban nhân dân các huyện, thành</w:t>
      </w:r>
      <w:r>
        <w:rPr>
          <w:spacing w:val="-8"/>
          <w:sz w:val="28"/>
        </w:rPr>
        <w:t xml:space="preserve"> </w:t>
      </w:r>
      <w:r>
        <w:rPr>
          <w:sz w:val="28"/>
        </w:rPr>
        <w:t>phố:</w:t>
      </w:r>
    </w:p>
    <w:p w:rsidR="00BC05FA" w:rsidRDefault="004F54BF">
      <w:pPr>
        <w:pStyle w:val="ListParagraph"/>
        <w:numPr>
          <w:ilvl w:val="0"/>
          <w:numId w:val="2"/>
        </w:numPr>
        <w:tabs>
          <w:tab w:val="left" w:pos="1198"/>
        </w:tabs>
        <w:spacing w:before="79" w:line="297" w:lineRule="auto"/>
        <w:ind w:right="236" w:firstLine="566"/>
        <w:jc w:val="both"/>
        <w:rPr>
          <w:sz w:val="28"/>
        </w:rPr>
      </w:pPr>
      <w:r>
        <w:rPr>
          <w:sz w:val="28"/>
        </w:rPr>
        <w:t>Chịu trách nhiệm về tính chính xác của nguồn gốc đất, loại đất, chủ sử dụng, tài sản trên đất trong quá trình tham gia ý kiến thẩm định các hồ sơ đề nghị chấp thuận chủ trương đầu</w:t>
      </w:r>
      <w:r>
        <w:rPr>
          <w:spacing w:val="4"/>
          <w:sz w:val="28"/>
        </w:rPr>
        <w:t xml:space="preserve"> </w:t>
      </w:r>
      <w:r>
        <w:rPr>
          <w:sz w:val="28"/>
        </w:rPr>
        <w:t>tư;</w:t>
      </w:r>
    </w:p>
    <w:p w:rsidR="00BC05FA" w:rsidRDefault="004F54BF">
      <w:pPr>
        <w:pStyle w:val="ListParagraph"/>
        <w:numPr>
          <w:ilvl w:val="0"/>
          <w:numId w:val="2"/>
        </w:numPr>
        <w:tabs>
          <w:tab w:val="left" w:pos="1217"/>
        </w:tabs>
        <w:spacing w:line="297" w:lineRule="auto"/>
        <w:ind w:right="228" w:firstLine="566"/>
        <w:jc w:val="both"/>
        <w:rPr>
          <w:sz w:val="28"/>
        </w:rPr>
      </w:pPr>
      <w:r>
        <w:rPr>
          <w:sz w:val="28"/>
        </w:rPr>
        <w:t>Xem xét cho thuê đất (đối với các trường hợp thuộc thẩm quyền) hoặc trình hồ sơ đề nghị Uỷ ban nhân dân tỉnh cho thuê đất đối với các dự án có phần đất do Nhà nước quản lý không đủ điều kiện theo quy định tại Điều 5 Quy định này;</w:t>
      </w:r>
    </w:p>
    <w:p w:rsidR="00BC05FA" w:rsidRDefault="004F54BF">
      <w:pPr>
        <w:pStyle w:val="ListParagraph"/>
        <w:numPr>
          <w:ilvl w:val="0"/>
          <w:numId w:val="2"/>
        </w:numPr>
        <w:tabs>
          <w:tab w:val="left" w:pos="1166"/>
        </w:tabs>
        <w:spacing w:line="297" w:lineRule="auto"/>
        <w:ind w:right="230" w:firstLine="566"/>
        <w:jc w:val="both"/>
        <w:rPr>
          <w:sz w:val="28"/>
        </w:rPr>
      </w:pPr>
      <w:r>
        <w:rPr>
          <w:sz w:val="28"/>
        </w:rPr>
        <w:t>Định kỳ trước ngày 31/12 hàng năm tổ chức rà soát, tổng hợp báo cáo tình hình biến động quỹ đất do Nhà nước quản lý của địa phương gửi Sở Tài nguyên và Môi trường tổng hợp, báo cáo Uỷ ban nhân dân</w:t>
      </w:r>
      <w:r>
        <w:rPr>
          <w:spacing w:val="-6"/>
          <w:sz w:val="28"/>
        </w:rPr>
        <w:t xml:space="preserve"> </w:t>
      </w:r>
      <w:r>
        <w:rPr>
          <w:sz w:val="28"/>
        </w:rPr>
        <w:t>tỉnh.</w:t>
      </w:r>
    </w:p>
    <w:p w:rsidR="00BC05FA" w:rsidRDefault="004F54BF">
      <w:pPr>
        <w:pStyle w:val="Heading1"/>
        <w:spacing w:before="243"/>
        <w:jc w:val="both"/>
      </w:pPr>
      <w:r>
        <w:t>Điều 7. Tổ chức thực hiện</w:t>
      </w:r>
    </w:p>
    <w:p w:rsidR="00BC05FA" w:rsidRDefault="004F54BF">
      <w:pPr>
        <w:pStyle w:val="ListParagraph"/>
        <w:numPr>
          <w:ilvl w:val="0"/>
          <w:numId w:val="1"/>
        </w:numPr>
        <w:tabs>
          <w:tab w:val="left" w:pos="1157"/>
        </w:tabs>
        <w:spacing w:before="78" w:line="297" w:lineRule="auto"/>
        <w:ind w:right="228" w:firstLine="566"/>
        <w:jc w:val="both"/>
        <w:rPr>
          <w:sz w:val="28"/>
        </w:rPr>
      </w:pPr>
      <w:r>
        <w:rPr>
          <w:sz w:val="28"/>
        </w:rPr>
        <w:t>Sở Tài nguyên và Môi trường, Sở Kế hoạch và Đầu tư và Ủy ban nhân dân các huyện, thành phố có trách nhiệm hướng dẫn, tuyên truyền, phổ biến Quy định này.</w:t>
      </w:r>
    </w:p>
    <w:p w:rsidR="00BC05FA" w:rsidRDefault="004F54BF">
      <w:pPr>
        <w:pStyle w:val="ListParagraph"/>
        <w:numPr>
          <w:ilvl w:val="0"/>
          <w:numId w:val="1"/>
        </w:numPr>
        <w:tabs>
          <w:tab w:val="left" w:pos="1183"/>
        </w:tabs>
        <w:spacing w:before="3" w:line="297" w:lineRule="auto"/>
        <w:ind w:right="229" w:firstLine="566"/>
        <w:jc w:val="both"/>
        <w:rPr>
          <w:sz w:val="28"/>
        </w:rPr>
      </w:pPr>
      <w:r>
        <w:rPr>
          <w:sz w:val="28"/>
        </w:rPr>
        <w:t>Trong quá trình thực hiện, nếu có phát sinh vướng mắc, các cơ quan, tổ chức, cá nhân phản ánh kịp thời về Ủy ban nhân dân tỉnh (qua Sở Tài nguyên và Môi trường) để xem xét, giải quyết theo quy</w:t>
      </w:r>
      <w:r>
        <w:rPr>
          <w:spacing w:val="-15"/>
          <w:sz w:val="28"/>
        </w:rPr>
        <w:t xml:space="preserve"> </w:t>
      </w:r>
      <w:r>
        <w:rPr>
          <w:sz w:val="28"/>
        </w:rPr>
        <w:t>định./.</w:t>
      </w:r>
    </w:p>
    <w:sectPr w:rsidR="00BC05FA" w:rsidSect="00BC05FA">
      <w:pgSz w:w="11910" w:h="16840"/>
      <w:pgMar w:top="820" w:right="620" w:bottom="280" w:left="14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43B1"/>
    <w:multiLevelType w:val="hybridMultilevel"/>
    <w:tmpl w:val="1CC07198"/>
    <w:lvl w:ilvl="0" w:tplc="33EE84DE">
      <w:start w:val="1"/>
      <w:numFmt w:val="decimal"/>
      <w:lvlText w:val="%1."/>
      <w:lvlJc w:val="left"/>
      <w:pPr>
        <w:ind w:left="302" w:hanging="300"/>
        <w:jc w:val="left"/>
      </w:pPr>
      <w:rPr>
        <w:rFonts w:ascii="Times New Roman" w:eastAsia="Times New Roman" w:hAnsi="Times New Roman" w:cs="Times New Roman" w:hint="default"/>
        <w:spacing w:val="0"/>
        <w:w w:val="100"/>
        <w:sz w:val="28"/>
        <w:szCs w:val="28"/>
        <w:lang w:eastAsia="en-US" w:bidi="ar-SA"/>
      </w:rPr>
    </w:lvl>
    <w:lvl w:ilvl="1" w:tplc="AC5006F8">
      <w:numFmt w:val="bullet"/>
      <w:lvlText w:val="•"/>
      <w:lvlJc w:val="left"/>
      <w:pPr>
        <w:ind w:left="1258" w:hanging="300"/>
      </w:pPr>
      <w:rPr>
        <w:rFonts w:hint="default"/>
        <w:lang w:eastAsia="en-US" w:bidi="ar-SA"/>
      </w:rPr>
    </w:lvl>
    <w:lvl w:ilvl="2" w:tplc="919C8CA0">
      <w:numFmt w:val="bullet"/>
      <w:lvlText w:val="•"/>
      <w:lvlJc w:val="left"/>
      <w:pPr>
        <w:ind w:left="2217" w:hanging="300"/>
      </w:pPr>
      <w:rPr>
        <w:rFonts w:hint="default"/>
        <w:lang w:eastAsia="en-US" w:bidi="ar-SA"/>
      </w:rPr>
    </w:lvl>
    <w:lvl w:ilvl="3" w:tplc="4300E16E">
      <w:numFmt w:val="bullet"/>
      <w:lvlText w:val="•"/>
      <w:lvlJc w:val="left"/>
      <w:pPr>
        <w:ind w:left="3175" w:hanging="300"/>
      </w:pPr>
      <w:rPr>
        <w:rFonts w:hint="default"/>
        <w:lang w:eastAsia="en-US" w:bidi="ar-SA"/>
      </w:rPr>
    </w:lvl>
    <w:lvl w:ilvl="4" w:tplc="E31ADE08">
      <w:numFmt w:val="bullet"/>
      <w:lvlText w:val="•"/>
      <w:lvlJc w:val="left"/>
      <w:pPr>
        <w:ind w:left="4134" w:hanging="300"/>
      </w:pPr>
      <w:rPr>
        <w:rFonts w:hint="default"/>
        <w:lang w:eastAsia="en-US" w:bidi="ar-SA"/>
      </w:rPr>
    </w:lvl>
    <w:lvl w:ilvl="5" w:tplc="6B92401A">
      <w:numFmt w:val="bullet"/>
      <w:lvlText w:val="•"/>
      <w:lvlJc w:val="left"/>
      <w:pPr>
        <w:ind w:left="5093" w:hanging="300"/>
      </w:pPr>
      <w:rPr>
        <w:rFonts w:hint="default"/>
        <w:lang w:eastAsia="en-US" w:bidi="ar-SA"/>
      </w:rPr>
    </w:lvl>
    <w:lvl w:ilvl="6" w:tplc="9D4613BA">
      <w:numFmt w:val="bullet"/>
      <w:lvlText w:val="•"/>
      <w:lvlJc w:val="left"/>
      <w:pPr>
        <w:ind w:left="6051" w:hanging="300"/>
      </w:pPr>
      <w:rPr>
        <w:rFonts w:hint="default"/>
        <w:lang w:eastAsia="en-US" w:bidi="ar-SA"/>
      </w:rPr>
    </w:lvl>
    <w:lvl w:ilvl="7" w:tplc="2152B2F2">
      <w:numFmt w:val="bullet"/>
      <w:lvlText w:val="•"/>
      <w:lvlJc w:val="left"/>
      <w:pPr>
        <w:ind w:left="7010" w:hanging="300"/>
      </w:pPr>
      <w:rPr>
        <w:rFonts w:hint="default"/>
        <w:lang w:eastAsia="en-US" w:bidi="ar-SA"/>
      </w:rPr>
    </w:lvl>
    <w:lvl w:ilvl="8" w:tplc="7A88369C">
      <w:numFmt w:val="bullet"/>
      <w:lvlText w:val="•"/>
      <w:lvlJc w:val="left"/>
      <w:pPr>
        <w:ind w:left="7969" w:hanging="300"/>
      </w:pPr>
      <w:rPr>
        <w:rFonts w:hint="default"/>
        <w:lang w:eastAsia="en-US" w:bidi="ar-SA"/>
      </w:rPr>
    </w:lvl>
  </w:abstractNum>
  <w:abstractNum w:abstractNumId="1">
    <w:nsid w:val="0E686F20"/>
    <w:multiLevelType w:val="hybridMultilevel"/>
    <w:tmpl w:val="DEB67CD2"/>
    <w:lvl w:ilvl="0" w:tplc="EFE24A52">
      <w:start w:val="1"/>
      <w:numFmt w:val="lowerLetter"/>
      <w:lvlText w:val="%1)"/>
      <w:lvlJc w:val="left"/>
      <w:pPr>
        <w:ind w:left="302" w:hanging="296"/>
        <w:jc w:val="left"/>
      </w:pPr>
      <w:rPr>
        <w:rFonts w:ascii="Times New Roman" w:eastAsia="Times New Roman" w:hAnsi="Times New Roman" w:cs="Times New Roman" w:hint="default"/>
        <w:w w:val="100"/>
        <w:sz w:val="28"/>
        <w:szCs w:val="28"/>
        <w:lang w:eastAsia="en-US" w:bidi="ar-SA"/>
      </w:rPr>
    </w:lvl>
    <w:lvl w:ilvl="1" w:tplc="C1428E86">
      <w:numFmt w:val="bullet"/>
      <w:lvlText w:val="•"/>
      <w:lvlJc w:val="left"/>
      <w:pPr>
        <w:ind w:left="1258" w:hanging="296"/>
      </w:pPr>
      <w:rPr>
        <w:rFonts w:hint="default"/>
        <w:lang w:eastAsia="en-US" w:bidi="ar-SA"/>
      </w:rPr>
    </w:lvl>
    <w:lvl w:ilvl="2" w:tplc="276CE36C">
      <w:numFmt w:val="bullet"/>
      <w:lvlText w:val="•"/>
      <w:lvlJc w:val="left"/>
      <w:pPr>
        <w:ind w:left="2217" w:hanging="296"/>
      </w:pPr>
      <w:rPr>
        <w:rFonts w:hint="default"/>
        <w:lang w:eastAsia="en-US" w:bidi="ar-SA"/>
      </w:rPr>
    </w:lvl>
    <w:lvl w:ilvl="3" w:tplc="52CA87B0">
      <w:numFmt w:val="bullet"/>
      <w:lvlText w:val="•"/>
      <w:lvlJc w:val="left"/>
      <w:pPr>
        <w:ind w:left="3175" w:hanging="296"/>
      </w:pPr>
      <w:rPr>
        <w:rFonts w:hint="default"/>
        <w:lang w:eastAsia="en-US" w:bidi="ar-SA"/>
      </w:rPr>
    </w:lvl>
    <w:lvl w:ilvl="4" w:tplc="CDC0C34E">
      <w:numFmt w:val="bullet"/>
      <w:lvlText w:val="•"/>
      <w:lvlJc w:val="left"/>
      <w:pPr>
        <w:ind w:left="4134" w:hanging="296"/>
      </w:pPr>
      <w:rPr>
        <w:rFonts w:hint="default"/>
        <w:lang w:eastAsia="en-US" w:bidi="ar-SA"/>
      </w:rPr>
    </w:lvl>
    <w:lvl w:ilvl="5" w:tplc="11F66816">
      <w:numFmt w:val="bullet"/>
      <w:lvlText w:val="•"/>
      <w:lvlJc w:val="left"/>
      <w:pPr>
        <w:ind w:left="5093" w:hanging="296"/>
      </w:pPr>
      <w:rPr>
        <w:rFonts w:hint="default"/>
        <w:lang w:eastAsia="en-US" w:bidi="ar-SA"/>
      </w:rPr>
    </w:lvl>
    <w:lvl w:ilvl="6" w:tplc="9AE4B496">
      <w:numFmt w:val="bullet"/>
      <w:lvlText w:val="•"/>
      <w:lvlJc w:val="left"/>
      <w:pPr>
        <w:ind w:left="6051" w:hanging="296"/>
      </w:pPr>
      <w:rPr>
        <w:rFonts w:hint="default"/>
        <w:lang w:eastAsia="en-US" w:bidi="ar-SA"/>
      </w:rPr>
    </w:lvl>
    <w:lvl w:ilvl="7" w:tplc="51C4527E">
      <w:numFmt w:val="bullet"/>
      <w:lvlText w:val="•"/>
      <w:lvlJc w:val="left"/>
      <w:pPr>
        <w:ind w:left="7010" w:hanging="296"/>
      </w:pPr>
      <w:rPr>
        <w:rFonts w:hint="default"/>
        <w:lang w:eastAsia="en-US" w:bidi="ar-SA"/>
      </w:rPr>
    </w:lvl>
    <w:lvl w:ilvl="8" w:tplc="1306214C">
      <w:numFmt w:val="bullet"/>
      <w:lvlText w:val="•"/>
      <w:lvlJc w:val="left"/>
      <w:pPr>
        <w:ind w:left="7969" w:hanging="296"/>
      </w:pPr>
      <w:rPr>
        <w:rFonts w:hint="default"/>
        <w:lang w:eastAsia="en-US" w:bidi="ar-SA"/>
      </w:rPr>
    </w:lvl>
  </w:abstractNum>
  <w:abstractNum w:abstractNumId="2">
    <w:nsid w:val="27186FC6"/>
    <w:multiLevelType w:val="hybridMultilevel"/>
    <w:tmpl w:val="85487998"/>
    <w:lvl w:ilvl="0" w:tplc="613A8836">
      <w:start w:val="1"/>
      <w:numFmt w:val="decimal"/>
      <w:lvlText w:val="%1."/>
      <w:lvlJc w:val="left"/>
      <w:pPr>
        <w:ind w:left="302" w:hanging="288"/>
        <w:jc w:val="left"/>
      </w:pPr>
      <w:rPr>
        <w:rFonts w:ascii="Times New Roman" w:eastAsia="Times New Roman" w:hAnsi="Times New Roman" w:cs="Times New Roman" w:hint="default"/>
        <w:w w:val="100"/>
        <w:sz w:val="28"/>
        <w:szCs w:val="28"/>
        <w:lang w:eastAsia="en-US" w:bidi="ar-SA"/>
      </w:rPr>
    </w:lvl>
    <w:lvl w:ilvl="1" w:tplc="1638B124">
      <w:numFmt w:val="bullet"/>
      <w:lvlText w:val="•"/>
      <w:lvlJc w:val="left"/>
      <w:pPr>
        <w:ind w:left="1258" w:hanging="288"/>
      </w:pPr>
      <w:rPr>
        <w:rFonts w:hint="default"/>
        <w:lang w:eastAsia="en-US" w:bidi="ar-SA"/>
      </w:rPr>
    </w:lvl>
    <w:lvl w:ilvl="2" w:tplc="56800342">
      <w:numFmt w:val="bullet"/>
      <w:lvlText w:val="•"/>
      <w:lvlJc w:val="left"/>
      <w:pPr>
        <w:ind w:left="2217" w:hanging="288"/>
      </w:pPr>
      <w:rPr>
        <w:rFonts w:hint="default"/>
        <w:lang w:eastAsia="en-US" w:bidi="ar-SA"/>
      </w:rPr>
    </w:lvl>
    <w:lvl w:ilvl="3" w:tplc="46D6F7C2">
      <w:numFmt w:val="bullet"/>
      <w:lvlText w:val="•"/>
      <w:lvlJc w:val="left"/>
      <w:pPr>
        <w:ind w:left="3175" w:hanging="288"/>
      </w:pPr>
      <w:rPr>
        <w:rFonts w:hint="default"/>
        <w:lang w:eastAsia="en-US" w:bidi="ar-SA"/>
      </w:rPr>
    </w:lvl>
    <w:lvl w:ilvl="4" w:tplc="7EF04C4C">
      <w:numFmt w:val="bullet"/>
      <w:lvlText w:val="•"/>
      <w:lvlJc w:val="left"/>
      <w:pPr>
        <w:ind w:left="4134" w:hanging="288"/>
      </w:pPr>
      <w:rPr>
        <w:rFonts w:hint="default"/>
        <w:lang w:eastAsia="en-US" w:bidi="ar-SA"/>
      </w:rPr>
    </w:lvl>
    <w:lvl w:ilvl="5" w:tplc="625E3A26">
      <w:numFmt w:val="bullet"/>
      <w:lvlText w:val="•"/>
      <w:lvlJc w:val="left"/>
      <w:pPr>
        <w:ind w:left="5093" w:hanging="288"/>
      </w:pPr>
      <w:rPr>
        <w:rFonts w:hint="default"/>
        <w:lang w:eastAsia="en-US" w:bidi="ar-SA"/>
      </w:rPr>
    </w:lvl>
    <w:lvl w:ilvl="6" w:tplc="11CAB110">
      <w:numFmt w:val="bullet"/>
      <w:lvlText w:val="•"/>
      <w:lvlJc w:val="left"/>
      <w:pPr>
        <w:ind w:left="6051" w:hanging="288"/>
      </w:pPr>
      <w:rPr>
        <w:rFonts w:hint="default"/>
        <w:lang w:eastAsia="en-US" w:bidi="ar-SA"/>
      </w:rPr>
    </w:lvl>
    <w:lvl w:ilvl="7" w:tplc="43382644">
      <w:numFmt w:val="bullet"/>
      <w:lvlText w:val="•"/>
      <w:lvlJc w:val="left"/>
      <w:pPr>
        <w:ind w:left="7010" w:hanging="288"/>
      </w:pPr>
      <w:rPr>
        <w:rFonts w:hint="default"/>
        <w:lang w:eastAsia="en-US" w:bidi="ar-SA"/>
      </w:rPr>
    </w:lvl>
    <w:lvl w:ilvl="8" w:tplc="5CACC95E">
      <w:numFmt w:val="bullet"/>
      <w:lvlText w:val="•"/>
      <w:lvlJc w:val="left"/>
      <w:pPr>
        <w:ind w:left="7969" w:hanging="288"/>
      </w:pPr>
      <w:rPr>
        <w:rFonts w:hint="default"/>
        <w:lang w:eastAsia="en-US" w:bidi="ar-SA"/>
      </w:rPr>
    </w:lvl>
  </w:abstractNum>
  <w:abstractNum w:abstractNumId="3">
    <w:nsid w:val="36F04E7E"/>
    <w:multiLevelType w:val="hybridMultilevel"/>
    <w:tmpl w:val="D81AD822"/>
    <w:lvl w:ilvl="0" w:tplc="3702A96C">
      <w:start w:val="1"/>
      <w:numFmt w:val="lowerLetter"/>
      <w:lvlText w:val="%1)"/>
      <w:lvlJc w:val="left"/>
      <w:pPr>
        <w:ind w:left="302" w:hanging="329"/>
        <w:jc w:val="left"/>
      </w:pPr>
      <w:rPr>
        <w:rFonts w:ascii="Times New Roman" w:eastAsia="Times New Roman" w:hAnsi="Times New Roman" w:cs="Times New Roman" w:hint="default"/>
        <w:w w:val="100"/>
        <w:sz w:val="28"/>
        <w:szCs w:val="28"/>
        <w:lang w:eastAsia="en-US" w:bidi="ar-SA"/>
      </w:rPr>
    </w:lvl>
    <w:lvl w:ilvl="1" w:tplc="016A8E26">
      <w:numFmt w:val="bullet"/>
      <w:lvlText w:val="•"/>
      <w:lvlJc w:val="left"/>
      <w:pPr>
        <w:ind w:left="1258" w:hanging="329"/>
      </w:pPr>
      <w:rPr>
        <w:rFonts w:hint="default"/>
        <w:lang w:eastAsia="en-US" w:bidi="ar-SA"/>
      </w:rPr>
    </w:lvl>
    <w:lvl w:ilvl="2" w:tplc="EABE290C">
      <w:numFmt w:val="bullet"/>
      <w:lvlText w:val="•"/>
      <w:lvlJc w:val="left"/>
      <w:pPr>
        <w:ind w:left="2217" w:hanging="329"/>
      </w:pPr>
      <w:rPr>
        <w:rFonts w:hint="default"/>
        <w:lang w:eastAsia="en-US" w:bidi="ar-SA"/>
      </w:rPr>
    </w:lvl>
    <w:lvl w:ilvl="3" w:tplc="0D605A2C">
      <w:numFmt w:val="bullet"/>
      <w:lvlText w:val="•"/>
      <w:lvlJc w:val="left"/>
      <w:pPr>
        <w:ind w:left="3175" w:hanging="329"/>
      </w:pPr>
      <w:rPr>
        <w:rFonts w:hint="default"/>
        <w:lang w:eastAsia="en-US" w:bidi="ar-SA"/>
      </w:rPr>
    </w:lvl>
    <w:lvl w:ilvl="4" w:tplc="B3BA69EC">
      <w:numFmt w:val="bullet"/>
      <w:lvlText w:val="•"/>
      <w:lvlJc w:val="left"/>
      <w:pPr>
        <w:ind w:left="4134" w:hanging="329"/>
      </w:pPr>
      <w:rPr>
        <w:rFonts w:hint="default"/>
        <w:lang w:eastAsia="en-US" w:bidi="ar-SA"/>
      </w:rPr>
    </w:lvl>
    <w:lvl w:ilvl="5" w:tplc="1C4274D8">
      <w:numFmt w:val="bullet"/>
      <w:lvlText w:val="•"/>
      <w:lvlJc w:val="left"/>
      <w:pPr>
        <w:ind w:left="5093" w:hanging="329"/>
      </w:pPr>
      <w:rPr>
        <w:rFonts w:hint="default"/>
        <w:lang w:eastAsia="en-US" w:bidi="ar-SA"/>
      </w:rPr>
    </w:lvl>
    <w:lvl w:ilvl="6" w:tplc="E25458F4">
      <w:numFmt w:val="bullet"/>
      <w:lvlText w:val="•"/>
      <w:lvlJc w:val="left"/>
      <w:pPr>
        <w:ind w:left="6051" w:hanging="329"/>
      </w:pPr>
      <w:rPr>
        <w:rFonts w:hint="default"/>
        <w:lang w:eastAsia="en-US" w:bidi="ar-SA"/>
      </w:rPr>
    </w:lvl>
    <w:lvl w:ilvl="7" w:tplc="25FCA22E">
      <w:numFmt w:val="bullet"/>
      <w:lvlText w:val="•"/>
      <w:lvlJc w:val="left"/>
      <w:pPr>
        <w:ind w:left="7010" w:hanging="329"/>
      </w:pPr>
      <w:rPr>
        <w:rFonts w:hint="default"/>
        <w:lang w:eastAsia="en-US" w:bidi="ar-SA"/>
      </w:rPr>
    </w:lvl>
    <w:lvl w:ilvl="8" w:tplc="34E82510">
      <w:numFmt w:val="bullet"/>
      <w:lvlText w:val="•"/>
      <w:lvlJc w:val="left"/>
      <w:pPr>
        <w:ind w:left="7969" w:hanging="329"/>
      </w:pPr>
      <w:rPr>
        <w:rFonts w:hint="default"/>
        <w:lang w:eastAsia="en-US" w:bidi="ar-SA"/>
      </w:rPr>
    </w:lvl>
  </w:abstractNum>
  <w:abstractNum w:abstractNumId="4">
    <w:nsid w:val="40030726"/>
    <w:multiLevelType w:val="hybridMultilevel"/>
    <w:tmpl w:val="E194AC20"/>
    <w:lvl w:ilvl="0" w:tplc="F6B4EF50">
      <w:start w:val="1"/>
      <w:numFmt w:val="lowerLetter"/>
      <w:lvlText w:val="%1)"/>
      <w:lvlJc w:val="left"/>
      <w:pPr>
        <w:ind w:left="302" w:hanging="298"/>
        <w:jc w:val="left"/>
      </w:pPr>
      <w:rPr>
        <w:rFonts w:ascii="Times New Roman" w:eastAsia="Times New Roman" w:hAnsi="Times New Roman" w:cs="Times New Roman" w:hint="default"/>
        <w:w w:val="100"/>
        <w:sz w:val="28"/>
        <w:szCs w:val="28"/>
        <w:lang w:eastAsia="en-US" w:bidi="ar-SA"/>
      </w:rPr>
    </w:lvl>
    <w:lvl w:ilvl="1" w:tplc="5C74462A">
      <w:numFmt w:val="bullet"/>
      <w:lvlText w:val="•"/>
      <w:lvlJc w:val="left"/>
      <w:pPr>
        <w:ind w:left="1258" w:hanging="298"/>
      </w:pPr>
      <w:rPr>
        <w:rFonts w:hint="default"/>
        <w:lang w:eastAsia="en-US" w:bidi="ar-SA"/>
      </w:rPr>
    </w:lvl>
    <w:lvl w:ilvl="2" w:tplc="3CFC0C16">
      <w:numFmt w:val="bullet"/>
      <w:lvlText w:val="•"/>
      <w:lvlJc w:val="left"/>
      <w:pPr>
        <w:ind w:left="2217" w:hanging="298"/>
      </w:pPr>
      <w:rPr>
        <w:rFonts w:hint="default"/>
        <w:lang w:eastAsia="en-US" w:bidi="ar-SA"/>
      </w:rPr>
    </w:lvl>
    <w:lvl w:ilvl="3" w:tplc="EAA8D8B2">
      <w:numFmt w:val="bullet"/>
      <w:lvlText w:val="•"/>
      <w:lvlJc w:val="left"/>
      <w:pPr>
        <w:ind w:left="3175" w:hanging="298"/>
      </w:pPr>
      <w:rPr>
        <w:rFonts w:hint="default"/>
        <w:lang w:eastAsia="en-US" w:bidi="ar-SA"/>
      </w:rPr>
    </w:lvl>
    <w:lvl w:ilvl="4" w:tplc="A6885782">
      <w:numFmt w:val="bullet"/>
      <w:lvlText w:val="•"/>
      <w:lvlJc w:val="left"/>
      <w:pPr>
        <w:ind w:left="4134" w:hanging="298"/>
      </w:pPr>
      <w:rPr>
        <w:rFonts w:hint="default"/>
        <w:lang w:eastAsia="en-US" w:bidi="ar-SA"/>
      </w:rPr>
    </w:lvl>
    <w:lvl w:ilvl="5" w:tplc="66E0123C">
      <w:numFmt w:val="bullet"/>
      <w:lvlText w:val="•"/>
      <w:lvlJc w:val="left"/>
      <w:pPr>
        <w:ind w:left="5093" w:hanging="298"/>
      </w:pPr>
      <w:rPr>
        <w:rFonts w:hint="default"/>
        <w:lang w:eastAsia="en-US" w:bidi="ar-SA"/>
      </w:rPr>
    </w:lvl>
    <w:lvl w:ilvl="6" w:tplc="DF9269E8">
      <w:numFmt w:val="bullet"/>
      <w:lvlText w:val="•"/>
      <w:lvlJc w:val="left"/>
      <w:pPr>
        <w:ind w:left="6051" w:hanging="298"/>
      </w:pPr>
      <w:rPr>
        <w:rFonts w:hint="default"/>
        <w:lang w:eastAsia="en-US" w:bidi="ar-SA"/>
      </w:rPr>
    </w:lvl>
    <w:lvl w:ilvl="7" w:tplc="51860A18">
      <w:numFmt w:val="bullet"/>
      <w:lvlText w:val="•"/>
      <w:lvlJc w:val="left"/>
      <w:pPr>
        <w:ind w:left="7010" w:hanging="298"/>
      </w:pPr>
      <w:rPr>
        <w:rFonts w:hint="default"/>
        <w:lang w:eastAsia="en-US" w:bidi="ar-SA"/>
      </w:rPr>
    </w:lvl>
    <w:lvl w:ilvl="8" w:tplc="AFF8519A">
      <w:numFmt w:val="bullet"/>
      <w:lvlText w:val="•"/>
      <w:lvlJc w:val="left"/>
      <w:pPr>
        <w:ind w:left="7969" w:hanging="298"/>
      </w:pPr>
      <w:rPr>
        <w:rFonts w:hint="default"/>
        <w:lang w:eastAsia="en-US" w:bidi="ar-SA"/>
      </w:rPr>
    </w:lvl>
  </w:abstractNum>
  <w:abstractNum w:abstractNumId="5">
    <w:nsid w:val="5ABD5868"/>
    <w:multiLevelType w:val="hybridMultilevel"/>
    <w:tmpl w:val="CFB609D8"/>
    <w:lvl w:ilvl="0" w:tplc="FF366184">
      <w:numFmt w:val="bullet"/>
      <w:lvlText w:val="-"/>
      <w:lvlJc w:val="left"/>
      <w:pPr>
        <w:ind w:left="363" w:hanging="164"/>
      </w:pPr>
      <w:rPr>
        <w:rFonts w:hint="default"/>
        <w:w w:val="100"/>
        <w:lang w:eastAsia="en-US" w:bidi="ar-SA"/>
      </w:rPr>
    </w:lvl>
    <w:lvl w:ilvl="1" w:tplc="8FD2DDAC">
      <w:numFmt w:val="bullet"/>
      <w:lvlText w:val="•"/>
      <w:lvlJc w:val="left"/>
      <w:pPr>
        <w:ind w:left="781" w:hanging="164"/>
      </w:pPr>
      <w:rPr>
        <w:rFonts w:hint="default"/>
        <w:lang w:eastAsia="en-US" w:bidi="ar-SA"/>
      </w:rPr>
    </w:lvl>
    <w:lvl w:ilvl="2" w:tplc="C8945972">
      <w:numFmt w:val="bullet"/>
      <w:lvlText w:val="•"/>
      <w:lvlJc w:val="left"/>
      <w:pPr>
        <w:ind w:left="1202" w:hanging="164"/>
      </w:pPr>
      <w:rPr>
        <w:rFonts w:hint="default"/>
        <w:lang w:eastAsia="en-US" w:bidi="ar-SA"/>
      </w:rPr>
    </w:lvl>
    <w:lvl w:ilvl="3" w:tplc="BBB49A98">
      <w:numFmt w:val="bullet"/>
      <w:lvlText w:val="•"/>
      <w:lvlJc w:val="left"/>
      <w:pPr>
        <w:ind w:left="1623" w:hanging="164"/>
      </w:pPr>
      <w:rPr>
        <w:rFonts w:hint="default"/>
        <w:lang w:eastAsia="en-US" w:bidi="ar-SA"/>
      </w:rPr>
    </w:lvl>
    <w:lvl w:ilvl="4" w:tplc="2782FC06">
      <w:numFmt w:val="bullet"/>
      <w:lvlText w:val="•"/>
      <w:lvlJc w:val="left"/>
      <w:pPr>
        <w:ind w:left="2044" w:hanging="164"/>
      </w:pPr>
      <w:rPr>
        <w:rFonts w:hint="default"/>
        <w:lang w:eastAsia="en-US" w:bidi="ar-SA"/>
      </w:rPr>
    </w:lvl>
    <w:lvl w:ilvl="5" w:tplc="2820B996">
      <w:numFmt w:val="bullet"/>
      <w:lvlText w:val="•"/>
      <w:lvlJc w:val="left"/>
      <w:pPr>
        <w:ind w:left="2465" w:hanging="164"/>
      </w:pPr>
      <w:rPr>
        <w:rFonts w:hint="default"/>
        <w:lang w:eastAsia="en-US" w:bidi="ar-SA"/>
      </w:rPr>
    </w:lvl>
    <w:lvl w:ilvl="6" w:tplc="437A263E">
      <w:numFmt w:val="bullet"/>
      <w:lvlText w:val="•"/>
      <w:lvlJc w:val="left"/>
      <w:pPr>
        <w:ind w:left="2886" w:hanging="164"/>
      </w:pPr>
      <w:rPr>
        <w:rFonts w:hint="default"/>
        <w:lang w:eastAsia="en-US" w:bidi="ar-SA"/>
      </w:rPr>
    </w:lvl>
    <w:lvl w:ilvl="7" w:tplc="A59E2004">
      <w:numFmt w:val="bullet"/>
      <w:lvlText w:val="•"/>
      <w:lvlJc w:val="left"/>
      <w:pPr>
        <w:ind w:left="3307" w:hanging="164"/>
      </w:pPr>
      <w:rPr>
        <w:rFonts w:hint="default"/>
        <w:lang w:eastAsia="en-US" w:bidi="ar-SA"/>
      </w:rPr>
    </w:lvl>
    <w:lvl w:ilvl="8" w:tplc="88F6CD98">
      <w:numFmt w:val="bullet"/>
      <w:lvlText w:val="•"/>
      <w:lvlJc w:val="left"/>
      <w:pPr>
        <w:ind w:left="3728" w:hanging="164"/>
      </w:pPr>
      <w:rPr>
        <w:rFonts w:hint="default"/>
        <w:lang w:eastAsia="en-US" w:bidi="ar-SA"/>
      </w:rPr>
    </w:lvl>
  </w:abstractNum>
  <w:abstractNum w:abstractNumId="6">
    <w:nsid w:val="5EC5716A"/>
    <w:multiLevelType w:val="hybridMultilevel"/>
    <w:tmpl w:val="7FC4EEB2"/>
    <w:lvl w:ilvl="0" w:tplc="A1DAD836">
      <w:start w:val="1"/>
      <w:numFmt w:val="decimal"/>
      <w:lvlText w:val="%1."/>
      <w:lvlJc w:val="left"/>
      <w:pPr>
        <w:ind w:left="1149" w:hanging="281"/>
        <w:jc w:val="left"/>
      </w:pPr>
      <w:rPr>
        <w:rFonts w:ascii="Times New Roman" w:eastAsia="Times New Roman" w:hAnsi="Times New Roman" w:cs="Times New Roman" w:hint="default"/>
        <w:spacing w:val="0"/>
        <w:w w:val="100"/>
        <w:sz w:val="28"/>
        <w:szCs w:val="28"/>
        <w:lang w:eastAsia="en-US" w:bidi="ar-SA"/>
      </w:rPr>
    </w:lvl>
    <w:lvl w:ilvl="1" w:tplc="508C80DA">
      <w:numFmt w:val="bullet"/>
      <w:lvlText w:val="•"/>
      <w:lvlJc w:val="left"/>
      <w:pPr>
        <w:ind w:left="2014" w:hanging="281"/>
      </w:pPr>
      <w:rPr>
        <w:rFonts w:hint="default"/>
        <w:lang w:eastAsia="en-US" w:bidi="ar-SA"/>
      </w:rPr>
    </w:lvl>
    <w:lvl w:ilvl="2" w:tplc="C9F66A72">
      <w:numFmt w:val="bullet"/>
      <w:lvlText w:val="•"/>
      <w:lvlJc w:val="left"/>
      <w:pPr>
        <w:ind w:left="2889" w:hanging="281"/>
      </w:pPr>
      <w:rPr>
        <w:rFonts w:hint="default"/>
        <w:lang w:eastAsia="en-US" w:bidi="ar-SA"/>
      </w:rPr>
    </w:lvl>
    <w:lvl w:ilvl="3" w:tplc="2C38B256">
      <w:numFmt w:val="bullet"/>
      <w:lvlText w:val="•"/>
      <w:lvlJc w:val="left"/>
      <w:pPr>
        <w:ind w:left="3763" w:hanging="281"/>
      </w:pPr>
      <w:rPr>
        <w:rFonts w:hint="default"/>
        <w:lang w:eastAsia="en-US" w:bidi="ar-SA"/>
      </w:rPr>
    </w:lvl>
    <w:lvl w:ilvl="4" w:tplc="042ED018">
      <w:numFmt w:val="bullet"/>
      <w:lvlText w:val="•"/>
      <w:lvlJc w:val="left"/>
      <w:pPr>
        <w:ind w:left="4638" w:hanging="281"/>
      </w:pPr>
      <w:rPr>
        <w:rFonts w:hint="default"/>
        <w:lang w:eastAsia="en-US" w:bidi="ar-SA"/>
      </w:rPr>
    </w:lvl>
    <w:lvl w:ilvl="5" w:tplc="BD7E25DA">
      <w:numFmt w:val="bullet"/>
      <w:lvlText w:val="•"/>
      <w:lvlJc w:val="left"/>
      <w:pPr>
        <w:ind w:left="5513" w:hanging="281"/>
      </w:pPr>
      <w:rPr>
        <w:rFonts w:hint="default"/>
        <w:lang w:eastAsia="en-US" w:bidi="ar-SA"/>
      </w:rPr>
    </w:lvl>
    <w:lvl w:ilvl="6" w:tplc="879CCBE4">
      <w:numFmt w:val="bullet"/>
      <w:lvlText w:val="•"/>
      <w:lvlJc w:val="left"/>
      <w:pPr>
        <w:ind w:left="6387" w:hanging="281"/>
      </w:pPr>
      <w:rPr>
        <w:rFonts w:hint="default"/>
        <w:lang w:eastAsia="en-US" w:bidi="ar-SA"/>
      </w:rPr>
    </w:lvl>
    <w:lvl w:ilvl="7" w:tplc="7DC69A82">
      <w:numFmt w:val="bullet"/>
      <w:lvlText w:val="•"/>
      <w:lvlJc w:val="left"/>
      <w:pPr>
        <w:ind w:left="7262" w:hanging="281"/>
      </w:pPr>
      <w:rPr>
        <w:rFonts w:hint="default"/>
        <w:lang w:eastAsia="en-US" w:bidi="ar-SA"/>
      </w:rPr>
    </w:lvl>
    <w:lvl w:ilvl="8" w:tplc="D6AABD12">
      <w:numFmt w:val="bullet"/>
      <w:lvlText w:val="•"/>
      <w:lvlJc w:val="left"/>
      <w:pPr>
        <w:ind w:left="8137" w:hanging="281"/>
      </w:pPr>
      <w:rPr>
        <w:rFonts w:hint="default"/>
        <w:lang w:eastAsia="en-US" w:bidi="ar-SA"/>
      </w:rPr>
    </w:lvl>
  </w:abstractNum>
  <w:abstractNum w:abstractNumId="7">
    <w:nsid w:val="667A3309"/>
    <w:multiLevelType w:val="hybridMultilevel"/>
    <w:tmpl w:val="35D83260"/>
    <w:lvl w:ilvl="0" w:tplc="04081A76">
      <w:start w:val="1"/>
      <w:numFmt w:val="lowerLetter"/>
      <w:lvlText w:val="%1)"/>
      <w:lvlJc w:val="left"/>
      <w:pPr>
        <w:ind w:left="302" w:hanging="317"/>
        <w:jc w:val="left"/>
      </w:pPr>
      <w:rPr>
        <w:rFonts w:ascii="Times New Roman" w:eastAsia="Times New Roman" w:hAnsi="Times New Roman" w:cs="Times New Roman" w:hint="default"/>
        <w:w w:val="100"/>
        <w:sz w:val="28"/>
        <w:szCs w:val="28"/>
        <w:lang w:eastAsia="en-US" w:bidi="ar-SA"/>
      </w:rPr>
    </w:lvl>
    <w:lvl w:ilvl="1" w:tplc="69903D4E">
      <w:numFmt w:val="bullet"/>
      <w:lvlText w:val="•"/>
      <w:lvlJc w:val="left"/>
      <w:pPr>
        <w:ind w:left="1258" w:hanging="317"/>
      </w:pPr>
      <w:rPr>
        <w:rFonts w:hint="default"/>
        <w:lang w:eastAsia="en-US" w:bidi="ar-SA"/>
      </w:rPr>
    </w:lvl>
    <w:lvl w:ilvl="2" w:tplc="6C00B510">
      <w:numFmt w:val="bullet"/>
      <w:lvlText w:val="•"/>
      <w:lvlJc w:val="left"/>
      <w:pPr>
        <w:ind w:left="2217" w:hanging="317"/>
      </w:pPr>
      <w:rPr>
        <w:rFonts w:hint="default"/>
        <w:lang w:eastAsia="en-US" w:bidi="ar-SA"/>
      </w:rPr>
    </w:lvl>
    <w:lvl w:ilvl="3" w:tplc="CC42A29E">
      <w:numFmt w:val="bullet"/>
      <w:lvlText w:val="•"/>
      <w:lvlJc w:val="left"/>
      <w:pPr>
        <w:ind w:left="3175" w:hanging="317"/>
      </w:pPr>
      <w:rPr>
        <w:rFonts w:hint="default"/>
        <w:lang w:eastAsia="en-US" w:bidi="ar-SA"/>
      </w:rPr>
    </w:lvl>
    <w:lvl w:ilvl="4" w:tplc="036225F6">
      <w:numFmt w:val="bullet"/>
      <w:lvlText w:val="•"/>
      <w:lvlJc w:val="left"/>
      <w:pPr>
        <w:ind w:left="4134" w:hanging="317"/>
      </w:pPr>
      <w:rPr>
        <w:rFonts w:hint="default"/>
        <w:lang w:eastAsia="en-US" w:bidi="ar-SA"/>
      </w:rPr>
    </w:lvl>
    <w:lvl w:ilvl="5" w:tplc="D39A58B8">
      <w:numFmt w:val="bullet"/>
      <w:lvlText w:val="•"/>
      <w:lvlJc w:val="left"/>
      <w:pPr>
        <w:ind w:left="5093" w:hanging="317"/>
      </w:pPr>
      <w:rPr>
        <w:rFonts w:hint="default"/>
        <w:lang w:eastAsia="en-US" w:bidi="ar-SA"/>
      </w:rPr>
    </w:lvl>
    <w:lvl w:ilvl="6" w:tplc="0524B892">
      <w:numFmt w:val="bullet"/>
      <w:lvlText w:val="•"/>
      <w:lvlJc w:val="left"/>
      <w:pPr>
        <w:ind w:left="6051" w:hanging="317"/>
      </w:pPr>
      <w:rPr>
        <w:rFonts w:hint="default"/>
        <w:lang w:eastAsia="en-US" w:bidi="ar-SA"/>
      </w:rPr>
    </w:lvl>
    <w:lvl w:ilvl="7" w:tplc="701E8F84">
      <w:numFmt w:val="bullet"/>
      <w:lvlText w:val="•"/>
      <w:lvlJc w:val="left"/>
      <w:pPr>
        <w:ind w:left="7010" w:hanging="317"/>
      </w:pPr>
      <w:rPr>
        <w:rFonts w:hint="default"/>
        <w:lang w:eastAsia="en-US" w:bidi="ar-SA"/>
      </w:rPr>
    </w:lvl>
    <w:lvl w:ilvl="8" w:tplc="40CE9DFE">
      <w:numFmt w:val="bullet"/>
      <w:lvlText w:val="•"/>
      <w:lvlJc w:val="left"/>
      <w:pPr>
        <w:ind w:left="7969" w:hanging="317"/>
      </w:pPr>
      <w:rPr>
        <w:rFonts w:hint="default"/>
        <w:lang w:eastAsia="en-US" w:bidi="ar-SA"/>
      </w:rPr>
    </w:lvl>
  </w:abstractNum>
  <w:abstractNum w:abstractNumId="8">
    <w:nsid w:val="6B0A264E"/>
    <w:multiLevelType w:val="hybridMultilevel"/>
    <w:tmpl w:val="7A4AE89C"/>
    <w:lvl w:ilvl="0" w:tplc="60D67706">
      <w:start w:val="1"/>
      <w:numFmt w:val="decimal"/>
      <w:lvlText w:val="%1."/>
      <w:lvlJc w:val="left"/>
      <w:pPr>
        <w:ind w:left="1149" w:hanging="281"/>
        <w:jc w:val="left"/>
      </w:pPr>
      <w:rPr>
        <w:rFonts w:ascii="Times New Roman" w:eastAsia="Times New Roman" w:hAnsi="Times New Roman" w:cs="Times New Roman" w:hint="default"/>
        <w:spacing w:val="0"/>
        <w:w w:val="100"/>
        <w:sz w:val="28"/>
        <w:szCs w:val="28"/>
        <w:lang w:eastAsia="en-US" w:bidi="ar-SA"/>
      </w:rPr>
    </w:lvl>
    <w:lvl w:ilvl="1" w:tplc="8DE4F3D2">
      <w:numFmt w:val="bullet"/>
      <w:lvlText w:val="•"/>
      <w:lvlJc w:val="left"/>
      <w:pPr>
        <w:ind w:left="2014" w:hanging="281"/>
      </w:pPr>
      <w:rPr>
        <w:rFonts w:hint="default"/>
        <w:lang w:eastAsia="en-US" w:bidi="ar-SA"/>
      </w:rPr>
    </w:lvl>
    <w:lvl w:ilvl="2" w:tplc="55EEF294">
      <w:numFmt w:val="bullet"/>
      <w:lvlText w:val="•"/>
      <w:lvlJc w:val="left"/>
      <w:pPr>
        <w:ind w:left="2889" w:hanging="281"/>
      </w:pPr>
      <w:rPr>
        <w:rFonts w:hint="default"/>
        <w:lang w:eastAsia="en-US" w:bidi="ar-SA"/>
      </w:rPr>
    </w:lvl>
    <w:lvl w:ilvl="3" w:tplc="C1D46D3C">
      <w:numFmt w:val="bullet"/>
      <w:lvlText w:val="•"/>
      <w:lvlJc w:val="left"/>
      <w:pPr>
        <w:ind w:left="3763" w:hanging="281"/>
      </w:pPr>
      <w:rPr>
        <w:rFonts w:hint="default"/>
        <w:lang w:eastAsia="en-US" w:bidi="ar-SA"/>
      </w:rPr>
    </w:lvl>
    <w:lvl w:ilvl="4" w:tplc="36641EBC">
      <w:numFmt w:val="bullet"/>
      <w:lvlText w:val="•"/>
      <w:lvlJc w:val="left"/>
      <w:pPr>
        <w:ind w:left="4638" w:hanging="281"/>
      </w:pPr>
      <w:rPr>
        <w:rFonts w:hint="default"/>
        <w:lang w:eastAsia="en-US" w:bidi="ar-SA"/>
      </w:rPr>
    </w:lvl>
    <w:lvl w:ilvl="5" w:tplc="8A7E717C">
      <w:numFmt w:val="bullet"/>
      <w:lvlText w:val="•"/>
      <w:lvlJc w:val="left"/>
      <w:pPr>
        <w:ind w:left="5513" w:hanging="281"/>
      </w:pPr>
      <w:rPr>
        <w:rFonts w:hint="default"/>
        <w:lang w:eastAsia="en-US" w:bidi="ar-SA"/>
      </w:rPr>
    </w:lvl>
    <w:lvl w:ilvl="6" w:tplc="3D24FA5C">
      <w:numFmt w:val="bullet"/>
      <w:lvlText w:val="•"/>
      <w:lvlJc w:val="left"/>
      <w:pPr>
        <w:ind w:left="6387" w:hanging="281"/>
      </w:pPr>
      <w:rPr>
        <w:rFonts w:hint="default"/>
        <w:lang w:eastAsia="en-US" w:bidi="ar-SA"/>
      </w:rPr>
    </w:lvl>
    <w:lvl w:ilvl="7" w:tplc="2430B336">
      <w:numFmt w:val="bullet"/>
      <w:lvlText w:val="•"/>
      <w:lvlJc w:val="left"/>
      <w:pPr>
        <w:ind w:left="7262" w:hanging="281"/>
      </w:pPr>
      <w:rPr>
        <w:rFonts w:hint="default"/>
        <w:lang w:eastAsia="en-US" w:bidi="ar-SA"/>
      </w:rPr>
    </w:lvl>
    <w:lvl w:ilvl="8" w:tplc="9FD2BCA0">
      <w:numFmt w:val="bullet"/>
      <w:lvlText w:val="•"/>
      <w:lvlJc w:val="left"/>
      <w:pPr>
        <w:ind w:left="8137" w:hanging="281"/>
      </w:pPr>
      <w:rPr>
        <w:rFonts w:hint="default"/>
        <w:lang w:eastAsia="en-US" w:bidi="ar-SA"/>
      </w:rPr>
    </w:lvl>
  </w:abstractNum>
  <w:abstractNum w:abstractNumId="9">
    <w:nsid w:val="6F6D0383"/>
    <w:multiLevelType w:val="hybridMultilevel"/>
    <w:tmpl w:val="E424E7C2"/>
    <w:lvl w:ilvl="0" w:tplc="C5168296">
      <w:start w:val="1"/>
      <w:numFmt w:val="lowerLetter"/>
      <w:lvlText w:val="%1)"/>
      <w:lvlJc w:val="left"/>
      <w:pPr>
        <w:ind w:left="302" w:hanging="303"/>
        <w:jc w:val="left"/>
      </w:pPr>
      <w:rPr>
        <w:rFonts w:ascii="Times New Roman" w:eastAsia="Times New Roman" w:hAnsi="Times New Roman" w:cs="Times New Roman" w:hint="default"/>
        <w:w w:val="100"/>
        <w:sz w:val="28"/>
        <w:szCs w:val="28"/>
        <w:lang w:eastAsia="en-US" w:bidi="ar-SA"/>
      </w:rPr>
    </w:lvl>
    <w:lvl w:ilvl="1" w:tplc="593CD15E">
      <w:numFmt w:val="bullet"/>
      <w:lvlText w:val="•"/>
      <w:lvlJc w:val="left"/>
      <w:pPr>
        <w:ind w:left="1258" w:hanging="303"/>
      </w:pPr>
      <w:rPr>
        <w:rFonts w:hint="default"/>
        <w:lang w:eastAsia="en-US" w:bidi="ar-SA"/>
      </w:rPr>
    </w:lvl>
    <w:lvl w:ilvl="2" w:tplc="B11275AE">
      <w:numFmt w:val="bullet"/>
      <w:lvlText w:val="•"/>
      <w:lvlJc w:val="left"/>
      <w:pPr>
        <w:ind w:left="2217" w:hanging="303"/>
      </w:pPr>
      <w:rPr>
        <w:rFonts w:hint="default"/>
        <w:lang w:eastAsia="en-US" w:bidi="ar-SA"/>
      </w:rPr>
    </w:lvl>
    <w:lvl w:ilvl="3" w:tplc="3A16E99C">
      <w:numFmt w:val="bullet"/>
      <w:lvlText w:val="•"/>
      <w:lvlJc w:val="left"/>
      <w:pPr>
        <w:ind w:left="3175" w:hanging="303"/>
      </w:pPr>
      <w:rPr>
        <w:rFonts w:hint="default"/>
        <w:lang w:eastAsia="en-US" w:bidi="ar-SA"/>
      </w:rPr>
    </w:lvl>
    <w:lvl w:ilvl="4" w:tplc="AEC66722">
      <w:numFmt w:val="bullet"/>
      <w:lvlText w:val="•"/>
      <w:lvlJc w:val="left"/>
      <w:pPr>
        <w:ind w:left="4134" w:hanging="303"/>
      </w:pPr>
      <w:rPr>
        <w:rFonts w:hint="default"/>
        <w:lang w:eastAsia="en-US" w:bidi="ar-SA"/>
      </w:rPr>
    </w:lvl>
    <w:lvl w:ilvl="5" w:tplc="E434441E">
      <w:numFmt w:val="bullet"/>
      <w:lvlText w:val="•"/>
      <w:lvlJc w:val="left"/>
      <w:pPr>
        <w:ind w:left="5093" w:hanging="303"/>
      </w:pPr>
      <w:rPr>
        <w:rFonts w:hint="default"/>
        <w:lang w:eastAsia="en-US" w:bidi="ar-SA"/>
      </w:rPr>
    </w:lvl>
    <w:lvl w:ilvl="6" w:tplc="9662C644">
      <w:numFmt w:val="bullet"/>
      <w:lvlText w:val="•"/>
      <w:lvlJc w:val="left"/>
      <w:pPr>
        <w:ind w:left="6051" w:hanging="303"/>
      </w:pPr>
      <w:rPr>
        <w:rFonts w:hint="default"/>
        <w:lang w:eastAsia="en-US" w:bidi="ar-SA"/>
      </w:rPr>
    </w:lvl>
    <w:lvl w:ilvl="7" w:tplc="95267308">
      <w:numFmt w:val="bullet"/>
      <w:lvlText w:val="•"/>
      <w:lvlJc w:val="left"/>
      <w:pPr>
        <w:ind w:left="7010" w:hanging="303"/>
      </w:pPr>
      <w:rPr>
        <w:rFonts w:hint="default"/>
        <w:lang w:eastAsia="en-US" w:bidi="ar-SA"/>
      </w:rPr>
    </w:lvl>
    <w:lvl w:ilvl="8" w:tplc="9D8EEE7C">
      <w:numFmt w:val="bullet"/>
      <w:lvlText w:val="•"/>
      <w:lvlJc w:val="left"/>
      <w:pPr>
        <w:ind w:left="7969" w:hanging="303"/>
      </w:pPr>
      <w:rPr>
        <w:rFonts w:hint="default"/>
        <w:lang w:eastAsia="en-US" w:bidi="ar-SA"/>
      </w:rPr>
    </w:lvl>
  </w:abstractNum>
  <w:abstractNum w:abstractNumId="10">
    <w:nsid w:val="70263164"/>
    <w:multiLevelType w:val="hybridMultilevel"/>
    <w:tmpl w:val="10340DBE"/>
    <w:lvl w:ilvl="0" w:tplc="74D0DB08">
      <w:start w:val="1"/>
      <w:numFmt w:val="decimal"/>
      <w:lvlText w:val="%1."/>
      <w:lvlJc w:val="left"/>
      <w:pPr>
        <w:ind w:left="302" w:hanging="288"/>
        <w:jc w:val="left"/>
      </w:pPr>
      <w:rPr>
        <w:rFonts w:ascii="Times New Roman" w:eastAsia="Times New Roman" w:hAnsi="Times New Roman" w:cs="Times New Roman" w:hint="default"/>
        <w:spacing w:val="0"/>
        <w:w w:val="100"/>
        <w:sz w:val="28"/>
        <w:szCs w:val="28"/>
        <w:lang w:eastAsia="en-US" w:bidi="ar-SA"/>
      </w:rPr>
    </w:lvl>
    <w:lvl w:ilvl="1" w:tplc="3F0C2D7E">
      <w:numFmt w:val="bullet"/>
      <w:lvlText w:val="•"/>
      <w:lvlJc w:val="left"/>
      <w:pPr>
        <w:ind w:left="1258" w:hanging="288"/>
      </w:pPr>
      <w:rPr>
        <w:rFonts w:hint="default"/>
        <w:lang w:eastAsia="en-US" w:bidi="ar-SA"/>
      </w:rPr>
    </w:lvl>
    <w:lvl w:ilvl="2" w:tplc="988E2C16">
      <w:numFmt w:val="bullet"/>
      <w:lvlText w:val="•"/>
      <w:lvlJc w:val="left"/>
      <w:pPr>
        <w:ind w:left="2217" w:hanging="288"/>
      </w:pPr>
      <w:rPr>
        <w:rFonts w:hint="default"/>
        <w:lang w:eastAsia="en-US" w:bidi="ar-SA"/>
      </w:rPr>
    </w:lvl>
    <w:lvl w:ilvl="3" w:tplc="B72EEBB2">
      <w:numFmt w:val="bullet"/>
      <w:lvlText w:val="•"/>
      <w:lvlJc w:val="left"/>
      <w:pPr>
        <w:ind w:left="3175" w:hanging="288"/>
      </w:pPr>
      <w:rPr>
        <w:rFonts w:hint="default"/>
        <w:lang w:eastAsia="en-US" w:bidi="ar-SA"/>
      </w:rPr>
    </w:lvl>
    <w:lvl w:ilvl="4" w:tplc="C4CC397C">
      <w:numFmt w:val="bullet"/>
      <w:lvlText w:val="•"/>
      <w:lvlJc w:val="left"/>
      <w:pPr>
        <w:ind w:left="4134" w:hanging="288"/>
      </w:pPr>
      <w:rPr>
        <w:rFonts w:hint="default"/>
        <w:lang w:eastAsia="en-US" w:bidi="ar-SA"/>
      </w:rPr>
    </w:lvl>
    <w:lvl w:ilvl="5" w:tplc="A3F0CA0A">
      <w:numFmt w:val="bullet"/>
      <w:lvlText w:val="•"/>
      <w:lvlJc w:val="left"/>
      <w:pPr>
        <w:ind w:left="5093" w:hanging="288"/>
      </w:pPr>
      <w:rPr>
        <w:rFonts w:hint="default"/>
        <w:lang w:eastAsia="en-US" w:bidi="ar-SA"/>
      </w:rPr>
    </w:lvl>
    <w:lvl w:ilvl="6" w:tplc="976A23C2">
      <w:numFmt w:val="bullet"/>
      <w:lvlText w:val="•"/>
      <w:lvlJc w:val="left"/>
      <w:pPr>
        <w:ind w:left="6051" w:hanging="288"/>
      </w:pPr>
      <w:rPr>
        <w:rFonts w:hint="default"/>
        <w:lang w:eastAsia="en-US" w:bidi="ar-SA"/>
      </w:rPr>
    </w:lvl>
    <w:lvl w:ilvl="7" w:tplc="231E92AE">
      <w:numFmt w:val="bullet"/>
      <w:lvlText w:val="•"/>
      <w:lvlJc w:val="left"/>
      <w:pPr>
        <w:ind w:left="7010" w:hanging="288"/>
      </w:pPr>
      <w:rPr>
        <w:rFonts w:hint="default"/>
        <w:lang w:eastAsia="en-US" w:bidi="ar-SA"/>
      </w:rPr>
    </w:lvl>
    <w:lvl w:ilvl="8" w:tplc="91D41F4E">
      <w:numFmt w:val="bullet"/>
      <w:lvlText w:val="•"/>
      <w:lvlJc w:val="left"/>
      <w:pPr>
        <w:ind w:left="7969" w:hanging="288"/>
      </w:pPr>
      <w:rPr>
        <w:rFonts w:hint="default"/>
        <w:lang w:eastAsia="en-US" w:bidi="ar-SA"/>
      </w:rPr>
    </w:lvl>
  </w:abstractNum>
  <w:num w:numId="1">
    <w:abstractNumId w:val="10"/>
  </w:num>
  <w:num w:numId="2">
    <w:abstractNumId w:val="3"/>
  </w:num>
  <w:num w:numId="3">
    <w:abstractNumId w:val="1"/>
  </w:num>
  <w:num w:numId="4">
    <w:abstractNumId w:val="8"/>
  </w:num>
  <w:num w:numId="5">
    <w:abstractNumId w:val="7"/>
  </w:num>
  <w:num w:numId="6">
    <w:abstractNumId w:val="4"/>
  </w:num>
  <w:num w:numId="7">
    <w:abstractNumId w:val="9"/>
  </w:num>
  <w:num w:numId="8">
    <w:abstractNumId w:val="6"/>
  </w:num>
  <w:num w:numId="9">
    <w:abstractNumId w:val="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BC05FA"/>
    <w:rsid w:val="00030486"/>
    <w:rsid w:val="003117A3"/>
    <w:rsid w:val="004F54BF"/>
    <w:rsid w:val="0059195D"/>
    <w:rsid w:val="0068628A"/>
    <w:rsid w:val="00926237"/>
    <w:rsid w:val="00BC05FA"/>
    <w:rsid w:val="00C41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05FA"/>
    <w:rPr>
      <w:rFonts w:ascii="Times New Roman" w:eastAsia="Times New Roman" w:hAnsi="Times New Roman" w:cs="Times New Roman"/>
    </w:rPr>
  </w:style>
  <w:style w:type="paragraph" w:styleId="Heading1">
    <w:name w:val="heading 1"/>
    <w:basedOn w:val="Normal"/>
    <w:uiPriority w:val="1"/>
    <w:qFormat/>
    <w:rsid w:val="00BC05FA"/>
    <w:pPr>
      <w:ind w:left="86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C05FA"/>
    <w:pPr>
      <w:ind w:left="302" w:firstLine="566"/>
      <w:jc w:val="both"/>
    </w:pPr>
    <w:rPr>
      <w:sz w:val="28"/>
      <w:szCs w:val="28"/>
    </w:rPr>
  </w:style>
  <w:style w:type="paragraph" w:styleId="ListParagraph">
    <w:name w:val="List Paragraph"/>
    <w:basedOn w:val="Normal"/>
    <w:uiPriority w:val="1"/>
    <w:qFormat/>
    <w:rsid w:val="00BC05FA"/>
    <w:pPr>
      <w:spacing w:before="2"/>
      <w:ind w:left="302" w:firstLine="566"/>
      <w:jc w:val="both"/>
    </w:pPr>
  </w:style>
  <w:style w:type="paragraph" w:customStyle="1" w:styleId="TableParagraph">
    <w:name w:val="Table Paragraph"/>
    <w:basedOn w:val="Normal"/>
    <w:uiPriority w:val="1"/>
    <w:qFormat/>
    <w:rsid w:val="00BC05F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kyluat.vn/vb/nghi-dinh-01-2017-nd-cp-sua-doi-nghi-dinh-huong-dan-luat-dat-dai-52487.html" TargetMode="External"/><Relationship Id="rId11" Type="http://schemas.openxmlformats.org/officeDocument/2006/relationships/customXml" Target="../customXml/item3.xml"/><Relationship Id="rId5" Type="http://schemas.openxmlformats.org/officeDocument/2006/relationships/hyperlink" Target="https://thukyluat.vn/vb/nghi-dinh-43-2014-nd-cp-huong-dan-thi-hanh-luat-dat-dai-38518.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BBE624-61B7-4B83-A2AC-12ABAFC92BE3}"/>
</file>

<file path=customXml/itemProps2.xml><?xml version="1.0" encoding="utf-8"?>
<ds:datastoreItem xmlns:ds="http://schemas.openxmlformats.org/officeDocument/2006/customXml" ds:itemID="{3A043B40-B8D3-4B15-88C6-625A5AC40D62}"/>
</file>

<file path=customXml/itemProps3.xml><?xml version="1.0" encoding="utf-8"?>
<ds:datastoreItem xmlns:ds="http://schemas.openxmlformats.org/officeDocument/2006/customXml" ds:itemID="{00545292-A476-4F63-8B4D-A225B0DE805A}"/>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MrHiep</dc:creator>
  <cp:lastModifiedBy>AMC</cp:lastModifiedBy>
  <cp:revision>2</cp:revision>
  <dcterms:created xsi:type="dcterms:W3CDTF">2023-09-21T09:21:00Z</dcterms:created>
  <dcterms:modified xsi:type="dcterms:W3CDTF">2023-09-21T09:21:00Z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Microsoft® Word 2016</vt:lpwstr>
  </property>
  <property fmtid="{D5CDD505-2E9C-101B-9397-08002B2CF9AE}" pid="4" name="LastSaved">
    <vt:filetime>2023-09-21T00:00:00Z</vt:filetime>
  </property>
  <property fmtid="{D5CDD505-2E9C-101B-9397-08002B2CF9AE}" pid="5" name="ContentTypeId">
    <vt:lpwstr>0x010100DAD9C771138BD8499F295DA9EFA7D48F</vt:lpwstr>
  </property>
</Properties>
</file>